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br/>
        <w:t>РОССИЙСКАЯ ФЕДЕРАЦИЯ</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СОВЕТ ДЕПУТАТОВ ТАЛЬМЕНСКОГО ПОССОВЕТА</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ТАЛЬМЕНСКОГО РАЙОНА АЛТАЙСКОГО КРАЯ</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b/>
          <w:bCs/>
          <w:color w:val="333333"/>
          <w:sz w:val="21"/>
          <w:szCs w:val="21"/>
          <w:lang w:eastAsia="ru-RU"/>
        </w:rPr>
        <w:t>РЕШЕНИЕ</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30.05.2013 г                                                                                           № ____</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р.п. Тальменка</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b/>
          <w:bCs/>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bookmarkStart w:id="0" w:name="_GoBack"/>
      <w:r w:rsidRPr="00227657">
        <w:rPr>
          <w:rFonts w:ascii="Roboto" w:eastAsia="Times New Roman" w:hAnsi="Roboto" w:cs="Times New Roman"/>
          <w:color w:val="333333"/>
          <w:sz w:val="21"/>
          <w:szCs w:val="21"/>
          <w:lang w:eastAsia="ru-RU"/>
        </w:rPr>
        <w:t>Об утверждении генерального плана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муниципального образования Тальменский поссовет</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Тальменского района Алтайского края</w:t>
      </w:r>
    </w:p>
    <w:bookmarkEnd w:id="0"/>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b/>
          <w:bCs/>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со статьёй 24 Градостроительного кодекса Российской Федерации, статьёй 3  Устава муниципального образования Тальменский поссовет Тальменского района Алтайского края, Совет депутатов РЕШИЛ:</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Утвердить генеральный план муниципального образования Тальменский поссовет Тальменского района Алтайского края.</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Настоящее решение и генеральный план муниципального образования Тальменский поссовет Тальменского района Алтайского края подлежит   обнародованию в установленном порядке.</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Контроль за исполнением настоящего решения возложить на постоянную депутатскую комиссию по вопросам законности, правопорядку и местному самоуправлению  (Сидякина Г.Л.)</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Глава  поссовета                                                              А.В. Есин</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ООО «АЛТАЙГИПРОЗЕМ»</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ГЕНЕРАЛЬНЫЙ ПЛАН</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МО ТАЛЬМЕНСКИЙ ПОССОВЕТ</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ПОЯСНИТЕЛЬНАЯ ЗАПИСКА</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Том I</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(материалы по обоснованию проектных решений)</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tbl>
      <w:tblPr>
        <w:tblW w:w="0" w:type="auto"/>
        <w:tblCellMar>
          <w:left w:w="0" w:type="dxa"/>
          <w:right w:w="0" w:type="dxa"/>
        </w:tblCellMar>
        <w:tblLook w:val="04A0" w:firstRow="1" w:lastRow="0" w:firstColumn="1" w:lastColumn="0" w:noHBand="0" w:noVBand="1"/>
      </w:tblPr>
      <w:tblGrid>
        <w:gridCol w:w="4676"/>
        <w:gridCol w:w="4679"/>
      </w:tblGrid>
      <w:tr w:rsidR="00227657" w:rsidRPr="00227657" w:rsidTr="00227657">
        <w:tc>
          <w:tcPr>
            <w:tcW w:w="4785" w:type="dxa"/>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Директор</w:t>
            </w:r>
          </w:p>
        </w:tc>
        <w:tc>
          <w:tcPr>
            <w:tcW w:w="4785" w:type="dxa"/>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В.И. Клюшников</w:t>
            </w:r>
          </w:p>
        </w:tc>
      </w:tr>
      <w:tr w:rsidR="00227657" w:rsidRPr="00227657" w:rsidTr="00227657">
        <w:tc>
          <w:tcPr>
            <w:tcW w:w="4785" w:type="dxa"/>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Главный архитектор</w:t>
            </w:r>
          </w:p>
        </w:tc>
        <w:tc>
          <w:tcPr>
            <w:tcW w:w="4785" w:type="dxa"/>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Г.Н. Бахуров</w:t>
            </w:r>
          </w:p>
        </w:tc>
      </w:tr>
      <w:tr w:rsidR="00227657" w:rsidRPr="00227657" w:rsidTr="00227657">
        <w:tc>
          <w:tcPr>
            <w:tcW w:w="4785" w:type="dxa"/>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Начальник отдела</w:t>
            </w:r>
          </w:p>
        </w:tc>
        <w:tc>
          <w:tcPr>
            <w:tcW w:w="4785" w:type="dxa"/>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Г.Я. Сизова</w:t>
            </w:r>
          </w:p>
        </w:tc>
      </w:tr>
    </w:tbl>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Барнаул 2012</w:t>
      </w:r>
    </w:p>
    <w:p w:rsidR="00227657" w:rsidRPr="00227657" w:rsidRDefault="00227657" w:rsidP="00227657">
      <w:pPr>
        <w:shd w:val="clear" w:color="auto" w:fill="FFFFFF"/>
        <w:spacing w:after="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br w:type="textWrapping" w:clear="all"/>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Авторский коллектив</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Руководитель проекта                                                                    Г.Н. Бахуров</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Начальник производственного отдела                                        Г.Я. Сизова</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Архитектор                                                                                     А.И. Анисимова</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Инженер                                                                                          Т.В. Леденева</w:t>
      </w:r>
    </w:p>
    <w:p w:rsidR="00227657" w:rsidRPr="00227657" w:rsidRDefault="00227657" w:rsidP="00227657">
      <w:pPr>
        <w:shd w:val="clear" w:color="auto" w:fill="FFFFFF"/>
        <w:spacing w:after="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br w:type="textWrapping" w:clear="all"/>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Состав картографических материалов</w:t>
      </w:r>
    </w:p>
    <w:tbl>
      <w:tblPr>
        <w:tblpPr w:leftFromText="36" w:rightFromText="36" w:vertAnchor="text"/>
        <w:tblW w:w="19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7"/>
        <w:gridCol w:w="13976"/>
        <w:gridCol w:w="3300"/>
      </w:tblGrid>
      <w:tr w:rsidR="00227657" w:rsidRPr="00227657" w:rsidTr="00227657">
        <w:tc>
          <w:tcPr>
            <w:tcW w:w="17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листа</w:t>
            </w:r>
          </w:p>
        </w:tc>
        <w:tc>
          <w:tcPr>
            <w:tcW w:w="13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Наименование</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Количество</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листов</w:t>
            </w:r>
          </w:p>
        </w:tc>
      </w:tr>
      <w:tr w:rsidR="00227657" w:rsidRPr="00227657" w:rsidTr="00227657">
        <w:tc>
          <w:tcPr>
            <w:tcW w:w="17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3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Схема современного использования и комплексной оценки территории рабочего поселка Тальменка М 1:5000 (в границах городского поселения).</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r>
    </w:tbl>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br w:type="textWrapping" w:clear="all"/>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СОДЕРЖАНИЕ</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 КОМПЛЕКСНАЯ ОЦЕНКА СОВРЕМЕННОЙ ГРАДОСТРОИТЕЛЬНОЙ СИТУАЦИИ. ОСНОВНЫЕ ПРОБЛЕМЫ РАЗВИТИЯ ТЕРРИТОРИИ.. 8</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1.1. ГЕОГРАФИЧЕСКОЕ ПОЛОЖЕНИЕ.. 8</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 ПРИРОДНЫЕ УСЛОВИЯ. ИНЖЕНЕРНО-ГЕОЛОГИЧЕСКАЯ И ГИДРОЛОГИЧЕСКАЯ ХАРАКТЕРИСТИКА ТЕРРИТОРИИ ОБРАЗОВАНИЯ.. 8</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1.2.1. Климат. 8</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1.2.2. Рельеф.. 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1.2.3. Инженерно-геологическая характеристика. 10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1.2.4. Гидрография. 10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1.2.5. Полезные ископаемые. 11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1.2.6. Растительный и почвенный покров. 11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1.2.7. Животный мир. 15</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1.3. КУЛЬТУРНО-ИСТОРИЧЕСКАЯ СПРАВКА.. 15</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1.4. ОБЪЕКТЫ КУЛЬТУРНОГО НАСЛЕДИЯ.. 16</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1.5. РАЗВИТИЕ ОСНОВНЫХ ОТРАСЛЕЙ ХОЗЯЙСТВА.. 16</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1.6. ТРУДОВЫЕ РЕСУРСЫ. ПРОГНОЗИРВОАНИЕ ЧИСЛЕННОСТИ НАСЕЛЕНИЯ.. 19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1.7. СОВРЕМЕННАЯ ПЛАНИРОВОЧНАЯ ОРГАНИЗАЦИЯ ТЕРРИТОРИИ МО ТАЛЬМЕНСКИЙ ПОССОВЕТ. 22</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1.7.1. Земельные ресурсы.. 23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1.7.2. Планировочная организация. 23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1.7.3. Жилищная сфера. Расчет объемов жилищного строительства. 25</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1.7.4. Социальная и культурно-бытовая сфера. Расчет вместимости культурно-бытовых зданий  29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1.7.5. Производственная зона. 39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1.7.6. Рекреационные ресурсы и озеленение территории. 40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1.8. ТРАНСПОРТНАЯ ИНФРАСТРУКТУРА.. 40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1.8.1. Внешний транспорт. 40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1.8.2. Улично-дорожная сеть. 42</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 ИНЖЕНЕРНАЯ ИНФРАСТРУКТУРА.. 43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1.9.1. Водоснабжение. 43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1.9.2. Водоотведение (канализация) 46</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1.9.3. Теплоснабжение. 46</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1.9.4. Газоснабжение. 48</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1.9.5. Электроснабжение. 49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1.9.6. Связь и информация. 49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1.10. ЭКОЛОГИЧЕСКОЕ СОСТОЯНИЕ ТЕРРИТОРИИ.. 50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1.10.1. Зона ритуального назначения. 50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1.10.2. Зона складирования и захоронения отходов. 50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 МЕРОПРИЯТИЯ ПО ТЕРРИТОРИАЛЬНОМУ ПЛАНИРОВАНИЮ МО ТАЛЬМЕНСКИЙ ПОССОВЕТ  51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2.1. МЕРОПРИЯТИЯ ПО СОЦИАЛЬНО-ЭКОНОМИЧЕСКОМУ РАЗВИТИЮ... 51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2.2. МЕРОПРИЯТИЯ ПО РАЗВИТИЮ ФУНКЦИОНАЛЬНО-ПЛАНИРОВОЧНОЙ  СТРУКТУРЫ    52</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2.2.1. Архитектурно-планировочные решения. 53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2.2.2. Функциональное зонирование. 54</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2.3. МЕРОПРИЯТИЯ ПО РАЗВИТИЮ И РАЗМЕЩЕНИЮ ОБЪЕКТОВ КАПИТАЛЬНОГО СТРОИТЕЛЬСТВА.. 56</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2.3.1. Мероприятия по развитию и размещению объектов жилой зоны.. 56</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2.3.2. Мероприятия по развитию и размещению объектов общественно-деловой зоны.. 57</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2.3.3. Мероприятия по развитию и размещению производственной зоны и зоны сельскохозяйственного назначения. 58</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2.4. РАЗВИТИЕ И РАЗМЕЩЕНИЕ ОБЪЕКТОВ ТРАНСПОРТНОЙ ИНФРАСТРУКТУРЫ... 60</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2.5. ИНЖЕНЕРНО-ТЕХНИЧЕСКИЕ МЕРОПРИЯТИЯ ПО ПОДГОТОВКЕ ТЕРРИТОРИИ.. 61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2.6. МЕРОПРИЯТИЯ ПО РАЗВТИЮ И РАЗМЕЩЕНИЮ ОБЪЕКТОВ  ИНЖЕНЕРНОЙ ИНФРАСТРУКТУРЫ... 62</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2.6.1. Водоснабжение. 62</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2.6.2. Водоотведение (канализация) 64</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2.6.3. Теплоснабжение. 64</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2.6.4. Газоснабжение. 65</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2.6.5. Электроснабжение. 67</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2.6.6. Связь и информатизация. 71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2.7. МЕРОПРИЯТИЯ ПО ИЗМЕНЕНИЮ ГРАНИЦ НАСЕЛЕННЫХ ПУНКТОВИ ЦЕЛЕВОГО НАЗНАЧЕНИЯ ЗЕМЕЛЬ. 71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2.8. МЕРОПРИЯТИЯ ПО ОХРАНЕ ОКРУЖАЮЩЕЙ СРЕДЫ... 72</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2.8.1. Мероприятия по охране атмосферного воздуха. 72</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2.8.2. Мероприятия по предотвращению загрязнения и разрушения почвенного покрова. 73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2.8.3. Мероприятия по охране водной среды.. 73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2.8.4. Мероприятия по благоустройству и санитарной очистке территории. 73</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2.9. МЕРОПРИЯТИЯ ПО СОХРАНЕНИЮ ОБЪЕКТОВ ИСТОРИКО-КУЛЬТУРНОГО  НАСЛЕДИЯ   75</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2.10. МЕРОПРИЯТИЯ ПО ОРГАНИЗАЦИИ ЗОН С ОСОБЫМИ УСЛОВИЯМИ  ИСПОЛЬЗОВАНИЯ ТЕРРИТОРИИ.. 77</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2.11. МЕРОПРИЯТИЯ ПО ПРЕДУПРЕЖДЕНИЮ ЧРЕЗВЫЧАЙНЫХ СИТУАЦИЙ ПРИРОДНОГО И ТЕХНОГЕННОГО ХАРАКТЕРА. МЕРОПРИЯТИЯ ПО ГРАЖДАНСКОЙ ОБОРОНЕ.. 79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2.11.1. Мероприятия по предотвращению чрезвычайных ситуаций природного характера. 79</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2.11.2. Мероприятия по предотвращению чрезвычайных ситуаций техногенного характера. 81</w:t>
      </w:r>
    </w:p>
    <w:p w:rsidR="00227657" w:rsidRPr="00227657" w:rsidRDefault="00227657" w:rsidP="00227657">
      <w:pPr>
        <w:shd w:val="clear" w:color="auto" w:fill="FFFFFF"/>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2.11.3. Мероприятия по гражданской обороне. 82</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br w:type="textWrapping" w:clear="all"/>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ЦЕЛИ И ЗАДАЧИ ПРОЕКТА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Документ территориального планирования «Генеральный план городского поселения Тальменский поссовет Тальменского района Алтайского края»  (далее  - поселения) выполнен в текстовой форме и в виде карт (схем), материалы проекта систематизированы, проанализированы и обоснованы в соответствии с действующим градостроительным законодательством. При его подготовке учитывались: «Схема территориального планирования Тальменского района», разработанная ООО «Алтайгипрозем», «Комплексная программа социально-экономического развития муниципального образования Тальменский район на 2008-2017 гг.»</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предусмотрена следующая очерёдность развития: первая очередь на 2013- 2017, и расчётный срок- 2013- 2032 годы; а также определены перспективы развития поселения за пределами расчётного.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Целью генерального плана является обоснование планирования  устойчивого развития территориальной, градообразующей единицы Тальменского района – городского поселения Тальменский поссовет на основе: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Анализа состояния территории, проблем и направлений ее комплексного развития;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Оптимальной организации территориального зонирования, планировочной структуры поселения, направленных на создание благоприятных условий комплексного развития отраслей производства и переработки сельскохозяйственной продукции, сферы услуг и  жизнедеятельности населения, охраны окружающей среды и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Обоснования  вариантов решения задач территориального планирования;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Обоснования мероприятий по территориальному планированию;</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 Обоснования последовательности этапов реализации предложений по территориальному планированию.</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Задачами генерального плана являются: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Планирование границ функциональных зон с отображением параметров их перспективного развития, в том числе: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Границ территорий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Границ зон с особыми условиями использования территорий;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Границ территорий, подверженных риску возникновения чрезвычайных ситуаций природного и техногенного характера;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Границ земельных участков, предоставленных для размещения  объектов капитального строительства федерального, краевого и муниципального значения, границ участков на которых размещены объекты капитального строительства федерального, краевого или муниципального значения, границ зон планируемого размещения этих объектов;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Границ зон инженерной и транспортной инфраструктур;</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Границ земель сельскохозяйственного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Границ земель лесного фонда, водного фонда, промышленности… и иного специального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  разработан в программе «MapInfoProfessional 8.5 SCP» на топографической съемке М 1:2000, выполненной в 1972 году, актуализированной на основе ортофотопланов 2010г, система координат – МСК-22.</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 КОМПЛЕКСНАЯ ОЦЕНКА СОВРЕМЕННОЙ ГРАДОСТРОИТЕЛЬНОЙ СИТУАЦИИ. ОСНОВНЫЕ ПРОБЛЕМЫ РАЗВИТИЯ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 выполнении комплексной оценки выявлены территории, в границах которых устанавливаются ограничения на осуществление градостроительной деятельности:  зоны санитарной охраны источников водоснабжения и санитарно-защитные зоны;  территории, подверженные воздействию чрезвычайных ситуаций природного и техногенного характера, установленные в соответствии с законодательством РФ.</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1.1. ГЕОГРАФИЧЕСКОЕ ПОЛОЖЕНИЕ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Тальменский район расположен в северной части Алтайского края. Образован в 1937 г. Площадь составляет 3914 км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Территория поселения  расположена в центральной части Тальменского района и граничит с Новоперуновским, Новотроицким, Луговским, Кашкарагаихинским и Староперуновским сельсоветами.  Расстояние от р.п. Тальменка  до Барнаула — 84 км, до Новосибирска — 150 км.   Связь с краевым центром, другими городами и районами осуществляется автомобильным и железнодорожным транспортом. Через р.п.Тальменка  проходит железнодорожная ветка Новосибирск – Барнаул и автомобильная дорога федерального значения М-52 «Чуйский тракт» Новосибирск-Бийск-Ташанта.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 ПРИРОДНЫЕ УСЛОВИЯ. ИНЖЕНЕРНО-ГЕОЛОГИЧЕСКАЯ И ГИДРОЛОГИЧЕСКАЯ ХАРАКТЕРИСТИКА ТЕРРИТОРИИ ОБРАЗОВАНИЯ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1.2.1. </w:t>
      </w:r>
      <w:r w:rsidRPr="00227657">
        <w:rPr>
          <w:rFonts w:ascii="Roboto" w:eastAsia="Times New Roman" w:hAnsi="Roboto" w:cs="Times New Roman"/>
          <w:color w:val="333333"/>
          <w:sz w:val="21"/>
          <w:szCs w:val="21"/>
          <w:u w:val="single"/>
          <w:lang w:eastAsia="ru-RU"/>
        </w:rPr>
        <w:t>Климат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Климат территории поселения резко континентальный. Зима холодная, продолжительная, с сильными ветрами и метелями. Лето солнечное, жаркое, но короткое. Переходные сезоны короткие, особенно весна. Наиболее низкая среднемесячная температура отмечена в январе - 25,7°С, при абсолютном минимуме - 52°. Наиболее высокая среднемесячная температура </w:t>
      </w:r>
      <w:r w:rsidRPr="00227657">
        <w:rPr>
          <w:rFonts w:ascii="Roboto" w:eastAsia="Times New Roman" w:hAnsi="Roboto" w:cs="Times New Roman"/>
          <w:color w:val="333333"/>
          <w:sz w:val="21"/>
          <w:szCs w:val="21"/>
          <w:lang w:eastAsia="ru-RU"/>
        </w:rPr>
        <w:lastRenderedPageBreak/>
        <w:t>приходится на июль и составляет 25,2°С, при абсолютном максимуме +38°С. Общая продолжительность безморозного периода составляет 110-115 дней. Продолжительность периода со среднесуточными температурами воздуха выше 0° - 185-195 дней.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Режим суммарной солнечной радиации меняется от 1,2 ккал/ см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в январе до 9,2 ккал/ см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в июле. Годовой показатель суммарной солнечной радиации составляет 100 ккал/ см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Территория относится к недостаточно увлажненной зоне,  сумма осадков за год составляет 575 мм, за теплый период (апрель-октябрь) – 346,7 мм, за холодный период (ноябрь-март) -186 мм. Снежный покров появляется в конце октября. Устойчивый снежный покров образуется в первой половине ноября. Залегание снега на территории неравномерное из-за характера рельефа, большей частью открытого для сильного ветра. Максимальная высота снежного покрова составляет – 46 см, наименьшая – 14 см. Средняя дата разрушения устойчивого снежного покрова  приходится на первую декаду апреля.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Преобладающее направление ветра юго-западное, средняя скорость 3 м/сек. Наиболее частые ветры весной и осенью, когда число дней со штилем составляет 5-10 дней в месяц. Максимальная скорость ветра наблюдается в зимний период.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1.2.2. </w:t>
      </w:r>
      <w:r w:rsidRPr="00227657">
        <w:rPr>
          <w:rFonts w:ascii="Roboto" w:eastAsia="Times New Roman" w:hAnsi="Roboto" w:cs="Times New Roman"/>
          <w:color w:val="333333"/>
          <w:sz w:val="21"/>
          <w:szCs w:val="21"/>
          <w:u w:val="single"/>
          <w:lang w:eastAsia="ru-RU"/>
        </w:rPr>
        <w:t>Рельеф</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Территория поселения находится на юго-восточной окраине крупной геоморфологической структуры – Западно-Сибирской равнины. В её пределах на правобережье Оби выделяется Бийско-Чумышская возвышенность. Абсолютные высоты колеблются от 150 до 200 м. Поверхность правобережья Оби характеризуется сильно разветвлённой речной, балочной и овражной сетью. Глубина вреза главных речных долин по отношению к водоразделам достигает 100-150 м. На территории поселения выделено два геоморфологических элемента: слабоволнистая равнина и пойма р. Чумыш.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Слабоволнистая равнина расположена в западном слабо-и-среднерасчленённом районе Бийско-Чумышской возвышенности. В пределах МО она представляет собой поверхность пятой аллювиальной террасы р. Оби. Это плоская слабо наклоненная к Оби равнина, слабодренированная поверхность которой сохранила массу заиленных и выположенных западин и участков русел. Поверхность рассечена лишь долинами рек, несущих к Оби воды с Бийско-Чумышской возвышенности. Уклоны здесь небольшие – 1-2º, реже 3-6º. Густота эрозионного расчленения около 0,3-0,9 км/км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Преобладают склоны южной, юго-западной и юго-восточной экспозиции. Микрорельеф представлен в виде западин.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Пойма р. Чумыш занимает центральную часть Тальменского поссовета. Ширина её составляет от 60 до 400 м. Пойма р. Чумыш расчленена западинами, старицами, озёрами. Выделяют три части: прирусловая пойма, центральная и притеррасная.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Прирусловая часть поймы значительно понижена и примыкает широкой полосой к реке. Высота её над уровнем воды в реке 2-5 м. Мезорельеф развит в виде мелких западин, лощин, кочковатости и бугристости.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Центральная часть поймы сильно изрезана многочисленными старицами, заболоченными западинами и лощинами. Многие западины закустарены и залесены. Рельеф центральной части поймы более спокойный, плосковолнистый, с небольшими песчаными буграми и грядами. Здесь хорошо выражен мезорельеф в форме мезопонижений, имеющих вытянутую форму. Такие мезопонижения все заболочены. Приподнятые плоские повышения частично распаханы. Эта часть поймы заливается в меньшей степени и на менее короткий срок. Притеррасная часть поймы практически вышла из-под влияния реки. Микрорельеф сильно развит и представлен массой лощин и западин, которые обычно закустарены и залесены.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1.2.3. </w:t>
      </w:r>
      <w:r w:rsidRPr="00227657">
        <w:rPr>
          <w:rFonts w:ascii="Roboto" w:eastAsia="Times New Roman" w:hAnsi="Roboto" w:cs="Times New Roman"/>
          <w:color w:val="333333"/>
          <w:sz w:val="21"/>
          <w:szCs w:val="21"/>
          <w:u w:val="single"/>
          <w:lang w:eastAsia="ru-RU"/>
        </w:rPr>
        <w:t>Инженерно-геологическая характеристика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В структурно-тектоническом отношении территория поселения находится на Западно-Сибирской платформенной плите, в пределах среднерасчлененной части Бийско-Чумышской возвышенности и надпойменных террас р.Обь. Здесь распространены нерасчлененные </w:t>
      </w:r>
      <w:r w:rsidRPr="00227657">
        <w:rPr>
          <w:rFonts w:ascii="Roboto" w:eastAsia="Times New Roman" w:hAnsi="Roboto" w:cs="Times New Roman"/>
          <w:color w:val="333333"/>
          <w:sz w:val="21"/>
          <w:szCs w:val="21"/>
          <w:lang w:eastAsia="ru-RU"/>
        </w:rPr>
        <w:lastRenderedPageBreak/>
        <w:t>верхнечетвертичные отложения пятой надпойменной террасы р.Обь. Данные отложения представлены песками, суглинками и супесями, причем последние залегают в верхней части разреза. Мощность аллювиальной толщи 60 – 105 метров на участках выхода ее на дневную поверхность.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Современные среднечетвертичные эоловые и делювиальные отложения маломощным чехлом покрывают отложения краснодубровской свиты и развиты на поверхности террасы. Они представлены отложения песками, супесями и суглинками мощностью 2 – 5 метров. Современные аллювиальные отложения поймы р. Чумыш представлены песками, супесями и суглинками мощностью 10 – 12 м. Озерно-болотные отложения представлены илами, супесями, суглинками и торфом мощностью 2 – 5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1.2.4. </w:t>
      </w:r>
      <w:r w:rsidRPr="00227657">
        <w:rPr>
          <w:rFonts w:ascii="Roboto" w:eastAsia="Times New Roman" w:hAnsi="Roboto" w:cs="Times New Roman"/>
          <w:color w:val="333333"/>
          <w:sz w:val="21"/>
          <w:szCs w:val="21"/>
          <w:u w:val="single"/>
          <w:lang w:eastAsia="ru-RU"/>
        </w:rPr>
        <w:t>Гидрография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Территория имеет хорошо развитую речную сеть. Здесь протекают реки Чумыш и Тальменка. Крупнейшая река на территории  образования - р.Чумыш. является правым притоком р.Обь и протекает с северо-востока на юго-запад. Река Чумыш имеет хорошо выработанное и сравнительно постоянное русло. Берега крутые и обрывистые. Ширина реки от 80 до 300 м., глубина в среднем 1- 4 метра. Грунт дна песчаный, местами иловато-песчаный. Скорость течения реки в межень составляет 0,2 – 0,4 м/сек, в половодье 1,5 – 2,0 м/сек. Длина 644 км.  Площадь водосбора 20600 км².  Средний расход воды 139 м³/сек. По характеру питания р. Чумыш относится к группе рек смешанного питания, снеговыми и частично дождевыми, а зимой, в основном, грунтовыми водами. Вскрытие р. Чумыш происходит во второй или третьей декадах апреля. В годы с ранней весной река вскрывается на 10-15 дней раньше, а в годы с поздней весной на 15-20 дней позже средней даты. В период весенних паводков максимальный подъем воды составляет 2-3 метра. Разливается река Чумыш ежегодно. Во время половодья заливается прирусловая и низкая часть центральной поймы. Весной вода в реке мутная, летом светлая, прозрачная, пресная, пригодная для хозяйственных нужд и питья. Пойма р. Чумыш широкая, в пределах 2 км, с большим количеством озер, болот и стариц. Вода в них пресная. Берега водоемов закустарены. В маловодные годы часть озер пересыхает.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1.2.5. </w:t>
      </w:r>
      <w:r w:rsidRPr="00227657">
        <w:rPr>
          <w:rFonts w:ascii="Roboto" w:eastAsia="Times New Roman" w:hAnsi="Roboto" w:cs="Times New Roman"/>
          <w:color w:val="333333"/>
          <w:sz w:val="21"/>
          <w:szCs w:val="21"/>
          <w:u w:val="single"/>
          <w:lang w:eastAsia="ru-RU"/>
        </w:rPr>
        <w:t>Полезные ископаемые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Тальменского поссовета согласно государственным кадастрам месторождений полезных ископаемых по состоянию на 01.01.2009 г. установлено наличие 1 месторождение полезных ископаемых, а именно: месторождение строительных песков (табл. 1).</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1.2.6. </w:t>
      </w:r>
      <w:r w:rsidRPr="00227657">
        <w:rPr>
          <w:rFonts w:ascii="Roboto" w:eastAsia="Times New Roman" w:hAnsi="Roboto" w:cs="Times New Roman"/>
          <w:color w:val="333333"/>
          <w:sz w:val="21"/>
          <w:szCs w:val="21"/>
          <w:u w:val="single"/>
          <w:lang w:eastAsia="ru-RU"/>
        </w:rPr>
        <w:t>Растительный и почвенный покров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Согласно геоботаническому районированию Алтайского края территория поселения относится к Западно-Сибирской лесостепной провинции, Верхнееобской правобережной подпровинции, северной и средней лесостепи, Бийско-Чумышскому округу луговых степей и остепненных лугов с березовыми и осиново-березовыми травяными лесами. Под влиянием зонального климата на плакорных местообитаниях сформировались суходольные растительные сообщества с преобладанием ксерофитных злаков. По пониженным элементам рельефа образовались луговые сообщества с преобладанием мезофильных растений.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Основная часть территории в настоящее время застроена. Естественная растительность сохранилась лишь в прирусловой части поймы р. Чумыш. На территории представлены, в основном, 2 класса лугово-степной растительности: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1. Долгопоемные луговые, подкласс – злаковые и разнотравно-злаковые, осоково-разнотравно-злаковые крупнотравные сыроватые и сырые, свежие и влажные дренированные луга. Здесь преобладает лугово-мятликовый, разнотравно-осоковый, злаково-разнотравный, вейниковый тип растительности. В составе травостоя преобладает разнотравье – щавель конский, лабазник вязолистный, кровохлебка лекарственная, герань </w:t>
      </w:r>
      <w:r w:rsidRPr="00227657">
        <w:rPr>
          <w:rFonts w:ascii="Roboto" w:eastAsia="Times New Roman" w:hAnsi="Roboto" w:cs="Times New Roman"/>
          <w:color w:val="333333"/>
          <w:sz w:val="21"/>
          <w:szCs w:val="21"/>
          <w:lang w:eastAsia="ru-RU"/>
        </w:rPr>
        <w:lastRenderedPageBreak/>
        <w:t>луговая, подорожник большой. Из злаков – пырей ползучий, полевица белая, мятлик луговой, тимофеевка луговая. Из бобовых – горошек мышиный, чина луговая, клевер ползучий. Из осоковых – осока, камыш.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 Болотные, подкласс – злаково-разнотравно-осоковые болотные, осоково-болотные на лугово-болотных и на болотно-низинных почвах. Преобладают осоково-тростниковый, осоковый, древесно-кустарниковый, кустарниковый с осокой тип растительности. В составе травостоя преобладают тростник обыкновенный, полевица белая, осока, хвощ топяной.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Из бореальной растительности на территории распространены тополево-кустарниково-луговые сообщества. Кустарники на территории поссовета получили развитие в поймах рек, берегам стариц, озер и по окраинам заболоченных западин. Основная часть кустарниковых зарослей сложена видами ив; встречаются также черемуха азиатская, смородина черная, калина обыкновенная. В травяном ярусе преобладают лабазник вязолистный, осоки, лютик едкий, герань лесная, хвощ лесной, дербенник иволистный.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произрастает ряд растений, внесенных в Красные книги различных уровней. Так, например, в озерах-старицах распространена сальвиния плавающая, кувшинка чисто-белая и кувшинка четырехугольная.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Основу почвенного покрова данной территории составляют аллювиальные луговые почвы. Сформировались по повышенным и выровненным участкам центральной и прирусловой части поймы р. Чумыш в условиях регулярного (но не обязательно ежегодно) затопления паводковыми водами и отложения на поверхности почв свежих слоев аллювия. Грунтовые воды на глубине 1-3 м. Выровненные участки используют в пашне, но значительная площадь занята кормовыми угодьями.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Аллювиальные луговые слаборазвитые и примитивные почвы формируются в прирусловой части поймы р. Чумыш. Почвообразовательный процесс происходит под влиянием трех видов увлажнения: паводкового, грунтового и атмосферного. Грунтовые воды залегают на глубине 1-2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Аллювиальные  лугово-болотные иловатые сформировались по лощинам и понижениям в центральной и прирусловой пойме, в условиях длительного поверхностного и грунтового увлажнения. Грунтовые воды не опускаются глубже 1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Незначительную площадь занимают аллювиальные болотные почвы, которые сформировались  по глубоким замкнутым понижениям на пойме р. Чумыш под богатой влаголюбивой растительностью (осоками, тростниками, камышами и кустарником). Избыточное увлажнение создается весной при затоплении полыми водами подтоком грунтовых и поверхностных вод. Грунтовые воды залегают на глубине 0,5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Незначительные площади в северной и северо-западной части  территории заняты черноземами выщелоченными и серыми лесными почвами.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Черноземы выщелоченные – автоморфные почвы. Сформировались в более увлажненных частях умеренно-засушливых настоящих степей, при глубине залегания грунтовых вод более 7 м. Формируются по выровненным слабоповышенным участкам и очень пологим склонам  на слабоволнистой равнине. Серые лесные почвы формируются в условиях относительно хорошего увлажнения (периодически промывной тип водного режима) и при достаточно высокой сумме активных температур, под пологом травянистых мелколиственных с примесью хвойных лесов. Залегают по всем элементам рельефа.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Песчаные слаборазвитые почвы встречаются небольшими контурами по песчаным буграм на пойме р. Чумыш.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Также на территории встречаются непочвенные образования: аллювий – по отмелям и островам в прирусловой части поймы и обнажения обнажения рыхлых пород – по изрытым местам, обрывам и оврагам. В сельском хозяйстве не используются.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Таблица 1 – Перечень месторождений полезных ископаемых, расположенных на территории поссовета.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
        <w:gridCol w:w="1325"/>
        <w:gridCol w:w="1131"/>
        <w:gridCol w:w="1804"/>
        <w:gridCol w:w="981"/>
        <w:gridCol w:w="1507"/>
        <w:gridCol w:w="2236"/>
      </w:tblGrid>
      <w:tr w:rsidR="00227657" w:rsidRPr="00227657" w:rsidTr="00227657">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П/П</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Название месторождения</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Привязка</w:t>
            </w:r>
          </w:p>
        </w:tc>
        <w:tc>
          <w:tcPr>
            <w:tcW w:w="5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Краткая характеристика</w:t>
            </w:r>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Запасы</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Государственный учет</w:t>
            </w:r>
          </w:p>
        </w:tc>
        <w:tc>
          <w:tcPr>
            <w:tcW w:w="13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Примечание</w:t>
            </w:r>
          </w:p>
        </w:tc>
      </w:tr>
      <w:tr w:rsidR="00227657" w:rsidRPr="00227657" w:rsidTr="00227657">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59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w:t>
            </w:r>
          </w:p>
        </w:tc>
      </w:tr>
      <w:tr w:rsidR="00227657" w:rsidRPr="00227657" w:rsidTr="00227657">
        <w:tc>
          <w:tcPr>
            <w:tcW w:w="14790" w:type="dxa"/>
            <w:gridSpan w:val="7"/>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Строительные пески, пески используемые для песочниц локомотивов</w:t>
            </w:r>
          </w:p>
        </w:tc>
      </w:tr>
      <w:tr w:rsidR="00227657" w:rsidRPr="00227657" w:rsidTr="00227657">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Тальменское</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Расположено в 2 км на юго-восток от р.п. Тальменка на правом берегу р. Чумыша</w:t>
            </w:r>
          </w:p>
        </w:tc>
        <w:tc>
          <w:tcPr>
            <w:tcW w:w="59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xml:space="preserve">Полезная толща представлена современными аллювиальными песками отложений поймы р. Чумыш, частично перекрытыми супесью и суглинками средней мощностью 1-2 м. Пески мелкозернистые кварцевые, содержание кварцевых зерен 66-88%. Мощность песков колеблется от 0,4 до 14,5 м, при средней мощности 9 м. Гранулометрический состав песка для песочниц локомотива (%):фракция размером 2-1 мм – 0-1, фракция размером 1-0,5 мм  – 1-23, фракция размером 0,5-0,2 мм – 42-48, глинистой составляющей 0-5 %. Для песков, </w:t>
            </w:r>
            <w:r w:rsidRPr="00227657">
              <w:rPr>
                <w:rFonts w:eastAsia="Times New Roman" w:cs="Times New Roman"/>
                <w:sz w:val="24"/>
                <w:szCs w:val="24"/>
                <w:lang w:eastAsia="ru-RU"/>
              </w:rPr>
              <w:lastRenderedPageBreak/>
              <w:t>используемых для приготовления строительных растворов содержание частиц размером более 0,63 мм – 0,2-6,3 %, частиц размером менее 0,16 мм – 1,7-29 %, содержание пылеватых и глинистых частиц 0,6-9,1 %. Модуль крупности песков 1,1-1,9. Песок в природном виде пригоден для приготовления строительных растворов. После отделения 50% частиц меньше 0,2 мм песок пригоден для использования в песочницах локомотивов.</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Запасы по категориям составляют</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w:t>
            </w:r>
            <w:r w:rsidRPr="00227657">
              <w:rPr>
                <w:rFonts w:eastAsia="Times New Roman" w:cs="Times New Roman"/>
                <w:sz w:val="16"/>
                <w:szCs w:val="16"/>
                <w:vertAlign w:val="subscript"/>
                <w:lang w:eastAsia="ru-RU"/>
              </w:rPr>
              <w:t>1</w:t>
            </w:r>
            <w:r w:rsidRPr="00227657">
              <w:rPr>
                <w:rFonts w:eastAsia="Times New Roman" w:cs="Times New Roman"/>
                <w:sz w:val="24"/>
                <w:szCs w:val="24"/>
                <w:lang w:eastAsia="ru-RU"/>
              </w:rPr>
              <w:t> – 2907 тыс. м³, С</w:t>
            </w:r>
            <w:r w:rsidRPr="00227657">
              <w:rPr>
                <w:rFonts w:eastAsia="Times New Roman" w:cs="Times New Roman"/>
                <w:sz w:val="16"/>
                <w:szCs w:val="16"/>
                <w:vertAlign w:val="subscript"/>
                <w:lang w:eastAsia="ru-RU"/>
              </w:rPr>
              <w:t>1</w:t>
            </w:r>
            <w:r w:rsidRPr="00227657">
              <w:rPr>
                <w:rFonts w:eastAsia="Times New Roman" w:cs="Times New Roman"/>
                <w:sz w:val="24"/>
                <w:szCs w:val="24"/>
                <w:lang w:eastAsia="ru-RU"/>
              </w:rPr>
              <w:t> – 2907 тыс. м³</w:t>
            </w: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Не учтено ГБЗ</w:t>
            </w:r>
          </w:p>
        </w:tc>
        <w:tc>
          <w:tcPr>
            <w:tcW w:w="13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Учтено ГКМ.  Эксплуатировалось Локомотивным депо Западно-Сибирской ж.д. до 1998 г.</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1.2.7. </w:t>
      </w:r>
      <w:r w:rsidRPr="00227657">
        <w:rPr>
          <w:rFonts w:ascii="Roboto" w:eastAsia="Times New Roman" w:hAnsi="Roboto" w:cs="Times New Roman"/>
          <w:color w:val="333333"/>
          <w:sz w:val="21"/>
          <w:szCs w:val="21"/>
          <w:u w:val="single"/>
          <w:lang w:eastAsia="ru-RU"/>
        </w:rPr>
        <w:t>Животный мир</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Животный мир включает значительное количество видов млекопитающих – от крупных представителей – лосей, до мелких грызунов. Нередки хищники: лисица, волк, колонок, хорек, горностай. Мелкие животные – грызуны: суслики, хомяки, полевки. По водоемам обитает ондатра. Среди большого разнообразия птиц преимущественное распространение получили врановые: грач, серая ворона, сорока и др. Также распространены следующие виды: обыкновенный канюк, кряква, чирки, чайка, зяблик, обыкновенная кукушка, иволга и др. Под воздействием антропогенных факторов численность птиц сокращается.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Из промысловых видов рыб следует отметить щуку, ельца, карася, окуня, плотву и т.д. Из пресмыкающихся можно встретить ужей, ящериц, змей (гадюка и щитомордник), из земноводных – жаб и лягушкек.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1.3. КУЛЬТУРНО-ИСТОРИЧЕСКАЯ СПРАВКА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Первые русские поселения на территории нынешнего Тальменского поссовета появились в середине второго десятилетия XVIII века в долине реки Чумыш. К этому же времени относится поселок Тальменка, основанный в 1721 году. В середине XIX века это было село Тальменское Тальменской волости Барнаульского уезда Томской губернии. Следует отметить, что </w:t>
      </w:r>
      <w:r w:rsidRPr="00227657">
        <w:rPr>
          <w:rFonts w:ascii="Roboto" w:eastAsia="Times New Roman" w:hAnsi="Roboto" w:cs="Times New Roman"/>
          <w:color w:val="333333"/>
          <w:sz w:val="21"/>
          <w:szCs w:val="21"/>
          <w:lang w:eastAsia="ru-RU"/>
        </w:rPr>
        <w:lastRenderedPageBreak/>
        <w:t>территория поссовета изначально находилась на одном из самых оживленных путей вселения в Верхнее Приобье русских переселенцев.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XVIII-XIX вв. в Тальменке существовал паром через Чумыш по тракту, связывающему Барнаул с Сибирским торгово-промышленным трактом. Село Тальменка являлось административным и торговым центром старейшего хлебопашеского района Причумышья. В конце XIX в. в селе было 147 дворов, в которых проживал 301 человек, существовали почтовая станция, училище, питейное заведение. Важное место в жизни села занимали ярмарки.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 1911 году в Тальменке была открыта вторая летняя ярмарка. В это время село имело 360 дворов, кредитное товарищество, хлебозапасный магазин, винную и пивную лавку, 6 мануфактурных и 5 мелочных лавок, маслодельный, колбасный, кожевенный заводы, по 2 мельницы и пекарни.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 1721 г. Тальменка была 9 лет слободным и 20 лет волостным центром. В 1924 году Тальменский волостной центр стал районом.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Тальменка изначально, по типу своего строения, относилась к долинно-приречному типу поселений и не имела четкой планировочной структуры. Историческое ядро села расположено в месте впадения реки Тальменка в реку Чумыш. Оно представляло собой свободное расположение крестьянских усадеб вдоль реки. Лишь к концу XIX века застроечный рисунок приобретает выраженное уличное направление с формированием торговой площади и ведущих улиц – ул. Тихонова (параллельно реки Тальменка), и ул. Кирова (бывшая Большая Тальменская), относительно которых выстраивались последующие улицы и переулки, образуя улично-квартальную застроенную ткань. Первым центром стала Базарная площадь (на этом месте сейчас расположен парк Победы). На Большой Тальменской (ныне ул. Кирова) была расположена пекарня Морозова. Там где сейчас расположено здание РОВД, происходила торговля зерном братьев Добычиных. Несколько в стороне от торгового места с 1765 года располагалась церковь (теперь ул. Кирова). Упоминание еще об одной церкви есть в Перечне церковных приходов, бывших на территории современного Алтайского края. Здесь значится «Походная церковь Св. Великомученика Георгия Победоносца» (1901г.) и «Церковь Св. Архистратига Божия Михаила» (1849г.)</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1.4. ОБЪЕКТЫ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Из культурно-исторических объектов р.п. Тальменка можно выделить Братскую могилу партизан, погибших за власть Советов (ул. Кирова,17), мемориал воинам - землякам, погибшим в годы Великой Отечественной войны (1941-1945 гг) и 5 памятников архитектуры (приведены в таб. 2).</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 2 –  Перечень памятников истории и архитектуры Тальменского поссовета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
        <w:gridCol w:w="2942"/>
        <w:gridCol w:w="1274"/>
        <w:gridCol w:w="2497"/>
        <w:gridCol w:w="2193"/>
      </w:tblGrid>
      <w:tr w:rsidR="00227657" w:rsidRPr="00227657" w:rsidTr="00227657">
        <w:trPr>
          <w:tblHeader/>
        </w:trPr>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30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 объекта</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Датировка</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Постановление</w:t>
            </w:r>
          </w:p>
        </w:tc>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Местонахождение объекта</w:t>
            </w:r>
          </w:p>
        </w:tc>
      </w:tr>
      <w:tr w:rsidR="00227657" w:rsidRPr="00227657" w:rsidTr="00227657">
        <w:tc>
          <w:tcPr>
            <w:tcW w:w="9570" w:type="dxa"/>
            <w:gridSpan w:val="5"/>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Памятники истории</w:t>
            </w:r>
          </w:p>
        </w:tc>
      </w:tr>
      <w:tr w:rsidR="00227657" w:rsidRPr="00227657" w:rsidTr="00227657">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Братская могила партизан, погибших за власть Советов</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1930 г.</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решение крайисполкома № 420 от 12.09.91</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 ул. Кирова, 17</w:t>
            </w:r>
          </w:p>
        </w:tc>
      </w:tr>
      <w:tr w:rsidR="00227657" w:rsidRPr="00227657" w:rsidTr="00227657">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Мемориал воинам - землякам, погибшим в годы Великой Отечественной войны (1941 – 1945 гг.)</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б/д.</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постановление АКСНД № 94 от 02.04.2001</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 в Центральном парке</w:t>
            </w:r>
          </w:p>
        </w:tc>
      </w:tr>
      <w:tr w:rsidR="00227657" w:rsidRPr="00227657" w:rsidTr="00227657">
        <w:tc>
          <w:tcPr>
            <w:tcW w:w="9570" w:type="dxa"/>
            <w:gridSpan w:val="5"/>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Памятники архитектуры</w:t>
            </w:r>
          </w:p>
        </w:tc>
      </w:tr>
      <w:tr w:rsidR="00227657" w:rsidRPr="00227657" w:rsidTr="00227657">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3</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Здание вокзала</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1919-1920 гг.</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постановление АКЗС № 169 от 28.12.94</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 ул. Вокзальная, 34</w:t>
            </w:r>
          </w:p>
        </w:tc>
      </w:tr>
      <w:tr w:rsidR="00227657" w:rsidRPr="00227657" w:rsidTr="00227657">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Водонапорная башня</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1919-1920 гг.</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постановление АКЗС № 169 от 28.12.94</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 ул. Вокзальная</w:t>
            </w:r>
          </w:p>
        </w:tc>
      </w:tr>
      <w:tr w:rsidR="00227657" w:rsidRPr="00227657" w:rsidTr="00227657">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Здание бывшей военной казармы</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1919-1920 гг.</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постановление АКЗС № 169 от 28.12.94</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 ул. Партизанская, 53</w:t>
            </w:r>
          </w:p>
        </w:tc>
      </w:tr>
      <w:tr w:rsidR="00227657" w:rsidRPr="00227657" w:rsidTr="00227657">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Дом купца Бубнова</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конец XIX в.</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постановление АКЗС № 169 от 28.12.94</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 ул. Кирова,10</w:t>
            </w:r>
          </w:p>
        </w:tc>
      </w:tr>
      <w:tr w:rsidR="00227657" w:rsidRPr="00227657" w:rsidTr="00227657">
        <w:tc>
          <w:tcPr>
            <w:tcW w:w="4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Железнодорожный мост</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1916 г.</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постановление АКЗС № 169 от 28.12.94</w:t>
            </w:r>
          </w:p>
        </w:tc>
        <w:tc>
          <w:tcPr>
            <w:tcW w:w="22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 р. Чумыш</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Дом купца Бубнова находится в аварийном состоянии, здание требует реконструкции.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1.5. РАЗВИТИЕ ОСНОВНЫХ ОТРАСЛЕЙ ХОЗЯЙСТВА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Создание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муниципального бюджета, что позволит увеличить расходную часть бюджета и реализовывать программы в области жилищной и социальной сфер. Результат – повышение уровня жизни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отраслевой структуре производства промышленной продукции, в течение последних лет (с 2007 - 2009 гг.), значительную часть занимают деревообрабатывающие и деревоперерабатывающие производства, к которым относятся производство деловой древесины и пиломатериалов. Большой вес в промышленной структуре поссовета так же имеет пищевая промышленность, в которую входят производство мяса (включая субпродукты 1 категории), колбасных изделий, кондитерских изделий, хлеба и хлебобулочных изделий, а так же товарной пищевой рыбной продукции. Оставшаяся часть приходится на машиностроение и теплоэнергетику.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Наиболее значимыми для экономики поссовета являются такие крупные и средние предприятия, расположенные на территории Тальменского поссовета, как ПО «Тальменский хлебокомбинат», ООО «ТальМаш».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Производством готовых металлических изделий занимается ООО «Тальмаш». Предприятие было образовано в ноябре 1944 года на территории р.п. Тальменка. В тот момент оно называлось Тальменский завод тракторных агрегатов. В это же время было принято решение о строительстве машинотракторной мастерской по ремонту автотракторной техники.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сентябре 2000 года Тальменский завод тракторных агрегатов был переименован в Тальменский Машиностроительный Завод (ТМЗ). В процессе перестройки монтировалось новое оборудование, осваивались новые виды продукции, новые технологии, строились новые корпуса. До 2000 г. ассортимент продукции завода не выходил за пределы навески на трактор Т-4, в производстве которой завод и сейчас является монополистом в Российской Федерации. На данный момент «Тальмаш» выпускает запасные части к тракторам Т-4, ТТ-4, ДТ-75 и МТЗ, комбайнам «Енисей» и «Нива». Следует отметить, что ассортимент выпускаемой продукции постоянно расширяется, совершенствуются технологии производства. Продукция завода пользуется спросом как на внутреннем рынке, так и в странах ближнего и дальнего зарубежья. Завод длительное время сотрудничает с Белоруссией, Украиной, Казахстаном, странами Балтии.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Производством хлеба и хлебобулочных изделий на территории МО Тальменский поссовет занимаются: ПОБ «Тальменский хлебокомбинат», объем производства выпускаемой продукции которого составляет 54500 тыс. руб. На протяжении последних лет положительной динамикой характеризуется увеличение финансового результата и объема производства, отрицательной – снижение стоимости основных производственных фондов из-за увеличения степени их износа. Для сохранения положительной динамики предприятию требуется провести ремонт и замену технологического оборудования и инженерных сетей.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Так же в Тальменском поссовете находятся следующие предприятия, занимающиеся: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производством кокса – ООО «НПК Технология»;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производством изделий из пластмасс – ООО «Таллит»;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производством полиграфических изделий – Тальменская типография;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деревообработкой – ООО «Леспром», ООО «Экватор», ИП Подгайный;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производством рыбы и морепродуктов - ООО «Магтал»;</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производством колбасных изделий – ООО «Продукты Алтая»;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производством растительного масла – ООО «Алтекс»;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производством кондитерских изделий – ООО «Кондитер», ИП Швец.</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Малое предпринимательство занимает особое место в экономической системе. В отраслевой структуре малого предпринимательства Тальменского поссовета преобладает торговля. Часть малых предприятий занимаются сельским и лесным хозяйством, часть – осуществляют свою деятельности в отрасли промышленности и в прочих отраслях. Ежегодно в сфере малого предпринимательства наблюдается положительная динамика, в связи с увеличением количества субъектов малого предпринимательства и индивидуальных предпринимателей.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Благодаря своему экономико-географическому положению и наличию благоприятных рекреационных ресурсов Тальменский поссовет имеет значительные перспективы для развития рекреации и туризма.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Перспективы развития рекреации связаны с организацией лыжных, пеших и конных прогулок, велосипедных маршрутов, рыбной ловлей, охотой, сбором грибов, ягод, а так же с организацией детско-юношеского туризма.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Прохождение через территорию р.п. Тальменка одной из главных краевых транспортных магистралей Новосибирск – Барнаул способствует развитию пдорожного сервиса, вдоль трассы построены объекты торговли и общественного питания, автозаправочные станции. Проводящиеся мероприятия по реконструкции автомобильной дороги федерального значения М-52 увеличит её пропускную способность, и как следствие, спрос на услуги, предоставляемые объектами дорожного сервиса.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Помимо этого на территории муниципального образования существуют зоны отдыха, используемые преимущественно местным населением. Массовые места отдыха сконцентрированы по берегам рек Чумыш, Тальменка, и озер Хомутинка и Старица.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1.6. ТРУДОВЫЕ РЕСУРСЫ. ПРОГНОЗИРВОАНИЕ ЧИСЛЕННОСТИ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Общая численность населения поссовета (р.п. Тальменка) на 2011 год составляет 20716 человек.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Основная селитебная территория с объектами инженерной и социальной инфраструктуры, производственные предприятия размещаются на территории р.п. Тальменка.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3 – Динамика численности населения МО Тальменский поссовет за период 2004-2011 г.г. (человек)</w:t>
      </w:r>
    </w:p>
    <w:tbl>
      <w:tblPr>
        <w:tblW w:w="1845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4"/>
        <w:gridCol w:w="1943"/>
        <w:gridCol w:w="1943"/>
        <w:gridCol w:w="1942"/>
        <w:gridCol w:w="1942"/>
        <w:gridCol w:w="1942"/>
        <w:gridCol w:w="1942"/>
        <w:gridCol w:w="1942"/>
        <w:gridCol w:w="1943"/>
      </w:tblGrid>
      <w:tr w:rsidR="00227657" w:rsidRPr="00227657" w:rsidTr="00227657">
        <w:trPr>
          <w:jc w:val="center"/>
        </w:trPr>
        <w:tc>
          <w:tcPr>
            <w:tcW w:w="2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lastRenderedPageBreak/>
              <w:t>Населенные пункты</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2004</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2005</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2006</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2007</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2008</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2009</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2010</w:t>
            </w:r>
          </w:p>
        </w:tc>
        <w:tc>
          <w:tcPr>
            <w:tcW w:w="1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2011</w:t>
            </w:r>
          </w:p>
        </w:tc>
      </w:tr>
      <w:tr w:rsidR="00227657" w:rsidRPr="00227657" w:rsidTr="00227657">
        <w:trPr>
          <w:jc w:val="center"/>
        </w:trPr>
        <w:tc>
          <w:tcPr>
            <w:tcW w:w="2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Р.п. Тальменка</w:t>
            </w:r>
          </w:p>
        </w:tc>
        <w:tc>
          <w:tcPr>
            <w:tcW w:w="19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20271</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20197</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20222</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20422</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20553</w:t>
            </w:r>
          </w:p>
        </w:tc>
        <w:tc>
          <w:tcPr>
            <w:tcW w:w="194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20567</w:t>
            </w:r>
          </w:p>
        </w:tc>
        <w:tc>
          <w:tcPr>
            <w:tcW w:w="19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20626</w:t>
            </w:r>
          </w:p>
        </w:tc>
        <w:tc>
          <w:tcPr>
            <w:tcW w:w="1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20716</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4 – Данные, характеризующие естественное движение населения в МО Тальменский поссовет</w:t>
      </w:r>
    </w:p>
    <w:tbl>
      <w:tblPr>
        <w:tblW w:w="91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1170"/>
        <w:gridCol w:w="1170"/>
        <w:gridCol w:w="1170"/>
        <w:gridCol w:w="1170"/>
        <w:gridCol w:w="1170"/>
        <w:gridCol w:w="1185"/>
      </w:tblGrid>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Показатели</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2005</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2006</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2007</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2008</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2009</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2010</w:t>
            </w:r>
          </w:p>
        </w:tc>
      </w:tr>
      <w:tr w:rsidR="00227657" w:rsidRPr="00227657" w:rsidTr="00227657">
        <w:trPr>
          <w:jc w:val="center"/>
        </w:trPr>
        <w:tc>
          <w:tcPr>
            <w:tcW w:w="9195" w:type="dxa"/>
            <w:gridSpan w:val="7"/>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Р.п. Тальменка</w:t>
            </w:r>
          </w:p>
        </w:tc>
      </w:tr>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Прибыло</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734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462</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1540</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1298</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1053</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Выбыло</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532</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234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1196</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1076</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946</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Среднегодовая разница миграции</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202</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228</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334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222</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107</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Родилось</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218</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227</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243</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234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285</w:t>
            </w:r>
          </w:p>
        </w:tc>
      </w:tr>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Умерло</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430</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377</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325</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317</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413</w:t>
            </w:r>
          </w:p>
        </w:tc>
      </w:tr>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Среднегодовой естественный прирост</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-276</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-203</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-91</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-93</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-128</w:t>
            </w:r>
          </w:p>
        </w:tc>
      </w:tr>
      <w:tr w:rsidR="00227657" w:rsidRPr="00227657" w:rsidTr="00227657">
        <w:trPr>
          <w:jc w:val="center"/>
        </w:trPr>
        <w:tc>
          <w:tcPr>
            <w:tcW w:w="216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Итого:</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131</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w:t>
            </w:r>
          </w:p>
        </w:tc>
        <w:tc>
          <w:tcPr>
            <w:tcW w:w="117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59</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Несмотря на разницу показателей, в период с 2005 по 2010 гг. в целом наблюдается прирост численности населения поссовета, в основном за счет положительной миграции. Ситуация объясняется ежегодной прибылью студентов средних специальных учебных заведений, часть которых в последствии пополняет трудоспособную группу населения. Сокращается число выбывших по сравнению с 2007 г. В период 2005-2008 гг. среди населения Тальменского поссовета отмечается увеличение числа родившихся и сокращение числа умерших. Благодаря этому показатель естественной убыли населения сокращается практически в полтора раза (с -134 до -91 чел.), что в совокупности со стабильным миграционным приростом, является непосредственной причиной положительной динамики численности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Естественный прирост имеет отрицательные значения, но компенсируется положительной динамикой миграционного прироста.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5 – Возрастная структура поселения Тальменский поссовет (современное состояние на 01.01.2011)</w:t>
      </w:r>
    </w:p>
    <w:tbl>
      <w:tblPr>
        <w:tblW w:w="21600" w:type="dxa"/>
        <w:jc w:val="center"/>
        <w:tblCellMar>
          <w:left w:w="0" w:type="dxa"/>
          <w:right w:w="0" w:type="dxa"/>
        </w:tblCellMar>
        <w:tblLook w:val="04A0" w:firstRow="1" w:lastRow="0" w:firstColumn="1" w:lastColumn="0" w:noHBand="0" w:noVBand="1"/>
      </w:tblPr>
      <w:tblGrid>
        <w:gridCol w:w="1499"/>
        <w:gridCol w:w="1656"/>
        <w:gridCol w:w="1437"/>
        <w:gridCol w:w="594"/>
        <w:gridCol w:w="616"/>
        <w:gridCol w:w="600"/>
        <w:gridCol w:w="1367"/>
        <w:gridCol w:w="3201"/>
        <w:gridCol w:w="4204"/>
        <w:gridCol w:w="1009"/>
        <w:gridCol w:w="1054"/>
        <w:gridCol w:w="1312"/>
        <w:gridCol w:w="759"/>
        <w:gridCol w:w="1230"/>
        <w:gridCol w:w="1465"/>
      </w:tblGrid>
      <w:tr w:rsidR="00227657" w:rsidRPr="00227657" w:rsidTr="00227657">
        <w:trPr>
          <w:jc w:val="center"/>
        </w:trPr>
        <w:tc>
          <w:tcPr>
            <w:tcW w:w="1481"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w:t>
            </w:r>
          </w:p>
        </w:tc>
        <w:tc>
          <w:tcPr>
            <w:tcW w:w="1656"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 населения</w:t>
            </w:r>
          </w:p>
        </w:tc>
        <w:tc>
          <w:tcPr>
            <w:tcW w:w="1389" w:type="dxa"/>
            <w:vMerge w:val="restart"/>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Дошкольники</w:t>
            </w:r>
          </w:p>
        </w:tc>
        <w:tc>
          <w:tcPr>
            <w:tcW w:w="1139" w:type="dxa"/>
            <w:gridSpan w:val="2"/>
            <w:vMerge w:val="restart"/>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Школьники</w:t>
            </w:r>
          </w:p>
        </w:tc>
        <w:tc>
          <w:tcPr>
            <w:tcW w:w="16068" w:type="dxa"/>
            <w:gridSpan w:val="10"/>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 том числе по возрастам (лет)</w:t>
            </w:r>
          </w:p>
        </w:tc>
      </w:tr>
      <w:tr w:rsidR="00227657" w:rsidRPr="00227657" w:rsidTr="00227657">
        <w:trPr>
          <w:jc w:val="center"/>
        </w:trPr>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gridSpan w:val="2"/>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12614" w:type="dxa"/>
            <w:gridSpan w:val="7"/>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Трудоспособный возраст до 55 (60)</w:t>
            </w:r>
          </w:p>
        </w:tc>
        <w:tc>
          <w:tcPr>
            <w:tcW w:w="3454" w:type="dxa"/>
            <w:gridSpan w:val="3"/>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Старше трудоспособного возраста</w:t>
            </w:r>
          </w:p>
        </w:tc>
      </w:tr>
      <w:tr w:rsidR="00227657" w:rsidRPr="00227657" w:rsidTr="00227657">
        <w:trPr>
          <w:jc w:val="center"/>
        </w:trPr>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gridSpan w:val="2"/>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590"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w:t>
            </w:r>
          </w:p>
        </w:tc>
        <w:tc>
          <w:tcPr>
            <w:tcW w:w="12024" w:type="dxa"/>
            <w:gridSpan w:val="6"/>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 том числе</w:t>
            </w:r>
          </w:p>
        </w:tc>
        <w:tc>
          <w:tcPr>
            <w:tcW w:w="759"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w:t>
            </w:r>
          </w:p>
        </w:tc>
        <w:tc>
          <w:tcPr>
            <w:tcW w:w="2695" w:type="dxa"/>
            <w:gridSpan w:val="2"/>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 том числе</w:t>
            </w:r>
          </w:p>
        </w:tc>
      </w:tr>
      <w:tr w:rsidR="00227657" w:rsidRPr="00227657" w:rsidTr="00227657">
        <w:trPr>
          <w:jc w:val="center"/>
        </w:trPr>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1389"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0-6</w:t>
            </w:r>
          </w:p>
        </w:tc>
        <w:tc>
          <w:tcPr>
            <w:tcW w:w="559"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7-15</w:t>
            </w:r>
          </w:p>
        </w:tc>
        <w:tc>
          <w:tcPr>
            <w:tcW w:w="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16-17</w:t>
            </w: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131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Работающих</w:t>
            </w:r>
          </w:p>
        </w:tc>
        <w:tc>
          <w:tcPr>
            <w:tcW w:w="3201"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Занятых в домашнем хозяйстве</w:t>
            </w:r>
          </w:p>
        </w:tc>
        <w:tc>
          <w:tcPr>
            <w:tcW w:w="420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Обучающихся с отрывом от производства</w:t>
            </w:r>
          </w:p>
        </w:tc>
        <w:tc>
          <w:tcPr>
            <w:tcW w:w="95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Студенты</w:t>
            </w:r>
          </w:p>
        </w:tc>
        <w:tc>
          <w:tcPr>
            <w:tcW w:w="1037"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Инвалиды</w:t>
            </w:r>
          </w:p>
        </w:tc>
        <w:tc>
          <w:tcPr>
            <w:tcW w:w="1312"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Безработные</w:t>
            </w: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123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 отдыхе</w:t>
            </w:r>
          </w:p>
        </w:tc>
        <w:tc>
          <w:tcPr>
            <w:tcW w:w="14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Работающих</w:t>
            </w:r>
          </w:p>
        </w:tc>
      </w:tr>
      <w:tr w:rsidR="00227657" w:rsidRPr="00227657" w:rsidTr="00227657">
        <w:trPr>
          <w:jc w:val="center"/>
        </w:trPr>
        <w:tc>
          <w:tcPr>
            <w:tcW w:w="21600" w:type="dxa"/>
            <w:gridSpan w:val="15"/>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р.п. Тальменка</w:t>
            </w:r>
          </w:p>
        </w:tc>
      </w:tr>
      <w:tr w:rsidR="00227657" w:rsidRPr="00227657" w:rsidTr="00227657">
        <w:trPr>
          <w:jc w:val="center"/>
        </w:trPr>
        <w:tc>
          <w:tcPr>
            <w:tcW w:w="1481"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 </w:t>
            </w:r>
          </w:p>
        </w:tc>
        <w:tc>
          <w:tcPr>
            <w:tcW w:w="1656"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20716</w:t>
            </w:r>
          </w:p>
        </w:tc>
        <w:tc>
          <w:tcPr>
            <w:tcW w:w="1389"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1659</w:t>
            </w:r>
          </w:p>
        </w:tc>
        <w:tc>
          <w:tcPr>
            <w:tcW w:w="559"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2653</w:t>
            </w:r>
          </w:p>
        </w:tc>
        <w:tc>
          <w:tcPr>
            <w:tcW w:w="5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468</w:t>
            </w:r>
          </w:p>
        </w:tc>
        <w:tc>
          <w:tcPr>
            <w:tcW w:w="59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11035</w:t>
            </w:r>
          </w:p>
        </w:tc>
        <w:tc>
          <w:tcPr>
            <w:tcW w:w="131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5325</w:t>
            </w:r>
          </w:p>
        </w:tc>
        <w:tc>
          <w:tcPr>
            <w:tcW w:w="320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2800</w:t>
            </w:r>
          </w:p>
        </w:tc>
        <w:tc>
          <w:tcPr>
            <w:tcW w:w="4204"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24</w:t>
            </w:r>
          </w:p>
        </w:tc>
        <w:tc>
          <w:tcPr>
            <w:tcW w:w="95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1022</w:t>
            </w:r>
          </w:p>
        </w:tc>
        <w:tc>
          <w:tcPr>
            <w:tcW w:w="103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1481</w:t>
            </w:r>
          </w:p>
        </w:tc>
        <w:tc>
          <w:tcPr>
            <w:tcW w:w="131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368</w:t>
            </w:r>
          </w:p>
        </w:tc>
        <w:tc>
          <w:tcPr>
            <w:tcW w:w="759"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4901</w:t>
            </w:r>
          </w:p>
        </w:tc>
        <w:tc>
          <w:tcPr>
            <w:tcW w:w="123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3378</w:t>
            </w:r>
          </w:p>
        </w:tc>
        <w:tc>
          <w:tcPr>
            <w:tcW w:w="146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1523</w:t>
            </w:r>
          </w:p>
        </w:tc>
      </w:tr>
      <w:tr w:rsidR="00227657" w:rsidRPr="00227657" w:rsidTr="00227657">
        <w:trPr>
          <w:jc w:val="center"/>
        </w:trPr>
        <w:tc>
          <w:tcPr>
            <w:tcW w:w="1481"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656"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389"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w:t>
            </w:r>
          </w:p>
        </w:tc>
        <w:tc>
          <w:tcPr>
            <w:tcW w:w="559"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12.8</w:t>
            </w:r>
          </w:p>
        </w:tc>
        <w:tc>
          <w:tcPr>
            <w:tcW w:w="5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2.25</w:t>
            </w:r>
          </w:p>
        </w:tc>
        <w:tc>
          <w:tcPr>
            <w:tcW w:w="59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53.26</w:t>
            </w:r>
          </w:p>
        </w:tc>
        <w:tc>
          <w:tcPr>
            <w:tcW w:w="131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w:t>
            </w:r>
          </w:p>
        </w:tc>
        <w:tc>
          <w:tcPr>
            <w:tcW w:w="320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13.5</w:t>
            </w:r>
          </w:p>
        </w:tc>
        <w:tc>
          <w:tcPr>
            <w:tcW w:w="4204"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0.1</w:t>
            </w:r>
          </w:p>
        </w:tc>
        <w:tc>
          <w:tcPr>
            <w:tcW w:w="95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w:t>
            </w:r>
          </w:p>
        </w:tc>
        <w:tc>
          <w:tcPr>
            <w:tcW w:w="103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7.1</w:t>
            </w:r>
          </w:p>
        </w:tc>
        <w:tc>
          <w:tcPr>
            <w:tcW w:w="131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w:t>
            </w:r>
          </w:p>
        </w:tc>
        <w:tc>
          <w:tcPr>
            <w:tcW w:w="759"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23.6</w:t>
            </w:r>
          </w:p>
        </w:tc>
        <w:tc>
          <w:tcPr>
            <w:tcW w:w="123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16.3</w:t>
            </w:r>
          </w:p>
        </w:tc>
        <w:tc>
          <w:tcPr>
            <w:tcW w:w="146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7.35</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6 – Возрастная структура населения на современное состояние и расчетный срок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tbl>
      <w:tblPr>
        <w:tblW w:w="1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gridCol w:w="4285"/>
        <w:gridCol w:w="3913"/>
        <w:gridCol w:w="4099"/>
      </w:tblGrid>
      <w:tr w:rsidR="00227657" w:rsidRPr="00227657" w:rsidTr="00227657">
        <w:trPr>
          <w:tblHeader/>
          <w:jc w:val="center"/>
        </w:trPr>
        <w:tc>
          <w:tcPr>
            <w:tcW w:w="577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Возрастные группы населения</w:t>
            </w:r>
          </w:p>
        </w:tc>
        <w:tc>
          <w:tcPr>
            <w:tcW w:w="1228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Удельный вес возрастных групп в общей численности населения в %%</w:t>
            </w:r>
          </w:p>
        </w:tc>
      </w:tr>
      <w:tr w:rsidR="00227657" w:rsidRPr="00227657" w:rsidTr="00227657">
        <w:trPr>
          <w:tblHeade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Существующее положение на 01.01.11</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Первая очередь</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Расчётный срок</w:t>
            </w:r>
          </w:p>
        </w:tc>
      </w:tr>
      <w:tr w:rsidR="00227657" w:rsidRPr="00227657" w:rsidTr="00227657">
        <w:trPr>
          <w:jc w:val="center"/>
        </w:trPr>
        <w:tc>
          <w:tcPr>
            <w:tcW w:w="1805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Р.п. Тальменка</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Младше трудоспособного возраста, в т.ч.:</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20,8</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20,9</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21,2</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Дошкольники 0-6 лет</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8,2</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8,6</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Школьники 7-15 лет включительно</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12,8</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13,0</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13,4</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Трудоспособный возраст -16-55(60)лет, в т.ч.:</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55,5</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55,8</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56,3</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-школьников 16-17 лет</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2,25</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-работающих</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26,7</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28,6</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-занятых в домашнем хозяйстве</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13,5</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13,3</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12,9</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-обучающихся с отрывом от производства</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4,8</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-инвалидов</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7,1</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7,0</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6,7</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-безработных</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0,8</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Старше трудоспособного возраста, в т.ч.:</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23,7</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23,3</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22,5</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работающих</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7,4</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7,4</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7,6</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 отдыхе</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16,3</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15,9</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14,9</w:t>
            </w:r>
          </w:p>
        </w:tc>
      </w:tr>
      <w:tr w:rsidR="00227657" w:rsidRPr="00227657" w:rsidTr="00227657">
        <w:trPr>
          <w:jc w:val="center"/>
        </w:trPr>
        <w:tc>
          <w:tcPr>
            <w:tcW w:w="5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3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40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Трудовые ресурсы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7 – Структура основных градообразующих кадров в р.п. Тальменка (человек)</w:t>
      </w:r>
    </w:p>
    <w:tbl>
      <w:tblPr>
        <w:tblW w:w="19023" w:type="dxa"/>
        <w:tblCellMar>
          <w:left w:w="0" w:type="dxa"/>
          <w:right w:w="0" w:type="dxa"/>
        </w:tblCellMar>
        <w:tblLook w:val="04A0" w:firstRow="1" w:lastRow="0" w:firstColumn="1" w:lastColumn="0" w:noHBand="0" w:noVBand="1"/>
      </w:tblPr>
      <w:tblGrid>
        <w:gridCol w:w="1181"/>
        <w:gridCol w:w="9334"/>
        <w:gridCol w:w="2928"/>
        <w:gridCol w:w="3122"/>
        <w:gridCol w:w="2540"/>
      </w:tblGrid>
      <w:tr w:rsidR="00227657" w:rsidRPr="00227657" w:rsidTr="00227657">
        <w:trPr>
          <w:tblHeader/>
        </w:trPr>
        <w:tc>
          <w:tcPr>
            <w:tcW w:w="1165"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№№п/п</w:t>
            </w:r>
          </w:p>
        </w:tc>
        <w:tc>
          <w:tcPr>
            <w:tcW w:w="9318" w:type="dxa"/>
            <w:vMerge w:val="restart"/>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Отрасли и предприятия</w:t>
            </w:r>
          </w:p>
        </w:tc>
        <w:tc>
          <w:tcPr>
            <w:tcW w:w="8541" w:type="dxa"/>
            <w:gridSpan w:val="3"/>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Численность градообразующих кадров (человек)</w:t>
            </w:r>
          </w:p>
        </w:tc>
      </w:tr>
      <w:tr w:rsidR="00227657" w:rsidRPr="00227657" w:rsidTr="00227657">
        <w:trPr>
          <w:tblHeader/>
        </w:trPr>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2912"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2007</w:t>
            </w:r>
          </w:p>
        </w:tc>
        <w:tc>
          <w:tcPr>
            <w:tcW w:w="3106"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2008</w:t>
            </w:r>
          </w:p>
        </w:tc>
        <w:tc>
          <w:tcPr>
            <w:tcW w:w="2524"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2009</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Промышленные и коммунальные предприятия</w:t>
            </w:r>
          </w:p>
        </w:tc>
        <w:tc>
          <w:tcPr>
            <w:tcW w:w="2912"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106"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2524"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 том числе:</w:t>
            </w:r>
          </w:p>
        </w:tc>
        <w:tc>
          <w:tcPr>
            <w:tcW w:w="2912"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106"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2524"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"ПРОДУКТЫ АЛТАЯ"</w:t>
            </w:r>
          </w:p>
        </w:tc>
        <w:tc>
          <w:tcPr>
            <w:tcW w:w="2912"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w:t>
            </w:r>
          </w:p>
        </w:tc>
        <w:tc>
          <w:tcPr>
            <w:tcW w:w="3106"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w:t>
            </w:r>
          </w:p>
        </w:tc>
        <w:tc>
          <w:tcPr>
            <w:tcW w:w="2524"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2</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"МАГТАЛ"</w:t>
            </w:r>
          </w:p>
        </w:tc>
        <w:tc>
          <w:tcPr>
            <w:tcW w:w="2912"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w:t>
            </w:r>
          </w:p>
        </w:tc>
        <w:tc>
          <w:tcPr>
            <w:tcW w:w="3106"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w:t>
            </w:r>
          </w:p>
        </w:tc>
        <w:tc>
          <w:tcPr>
            <w:tcW w:w="2524"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3</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ПОБ "ТАЛЬМЕНСКИЙ ХЛЕБОКОМБИНАТ"</w:t>
            </w:r>
          </w:p>
        </w:tc>
        <w:tc>
          <w:tcPr>
            <w:tcW w:w="2912"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90</w:t>
            </w:r>
          </w:p>
        </w:tc>
        <w:tc>
          <w:tcPr>
            <w:tcW w:w="3106"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92</w:t>
            </w:r>
          </w:p>
        </w:tc>
        <w:tc>
          <w:tcPr>
            <w:tcW w:w="2524"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85</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4</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"КОНДИТЕР"</w:t>
            </w:r>
          </w:p>
        </w:tc>
        <w:tc>
          <w:tcPr>
            <w:tcW w:w="2912"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3106"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2524" w:type="dxa"/>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70</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 5</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"ТАЛЬМЕНСКИЙ ПРОПИТОЧНЫЙ ЗАВОД" (ТПЗ)</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16</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6</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ОАО "ТАЛЬМЕНСКАЯ ТИПОГРАФИЯ"</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7</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"НПК "ТЕХНОЛОГИЯ"</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76</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76</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77</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8</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Таллит</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9</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"ЗАВОД МЕТАЛЛОКОНСТРУКЦИЙ"</w:t>
            </w:r>
          </w:p>
        </w:tc>
        <w:tc>
          <w:tcPr>
            <w:tcW w:w="2912"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106"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38</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10</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ГУЧ ФГОУ СПО "Тальменский сельхозтехникум"</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161</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151</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142</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11</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ГУП "Тальменское ДСУ №9</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209</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12</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ПОБ "КАРАВАЙ"</w:t>
            </w:r>
          </w:p>
        </w:tc>
        <w:tc>
          <w:tcPr>
            <w:tcW w:w="2912"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106" w:type="dxa"/>
            <w:shd w:val="clear" w:color="auto" w:fill="auto"/>
            <w:noWrap/>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13</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"ГОРБАТКОВЫ И КО"</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14</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ТПСП ФЛ СЕВЕРО-ВОСТОЧНЫЕ ЭЛЕКТРОСЕТИ ТАЛЬМЕНС. Р-Н</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46</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48</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15</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ТПСП ООО "ВТОРМЕТ"</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16</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ТОСП ФЛ ОАО "ФЕДОР" Компания единой энергосистемы</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17</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ТОСП ОАО "Алтайэнергосбыт"</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18</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МУЧ "Редакция газеты Тальменская жизнь"</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19</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ПОБ "ТАЛЬМЕНСКАЯ АВТОБАЗА"</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48</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47</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47</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20</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21</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МУП "Транспорт общего пользования"</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60</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61</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61</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22</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ГУП "Тальменская типография"</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23</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МУП "Фармация"</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23</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23</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w:t>
            </w:r>
          </w:p>
        </w:tc>
      </w:tr>
      <w:tr w:rsidR="00227657" w:rsidRPr="00227657" w:rsidTr="00227657">
        <w:tc>
          <w:tcPr>
            <w:tcW w:w="1165"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24</w:t>
            </w:r>
          </w:p>
        </w:tc>
        <w:tc>
          <w:tcPr>
            <w:tcW w:w="931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"Феникс"</w:t>
            </w:r>
          </w:p>
        </w:tc>
        <w:tc>
          <w:tcPr>
            <w:tcW w:w="2912"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w:t>
            </w:r>
          </w:p>
        </w:tc>
        <w:tc>
          <w:tcPr>
            <w:tcW w:w="3106"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16</w:t>
            </w:r>
          </w:p>
        </w:tc>
        <w:tc>
          <w:tcPr>
            <w:tcW w:w="2524" w:type="dxa"/>
            <w:shd w:val="clear" w:color="auto" w:fill="auto"/>
            <w:noWrap/>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16</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Прогноз численности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расчета численности населения на первую очередь и расчетный срок приводим статистический анализ данных численности за период с 2004 по 2011 г. Анализ показывает, что динамика численности в р.п. Тальменка стабильно положительная, к 2031 г ожидается прирост населения до 21900 человек (в т.ч. до 21010 чел. к концу первой очереди)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сравнения приводится расчет по естественному приросту и миграции с использованием статистических методов обработки информации по следующей формуле: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Нр= Нф х (1+ ; где: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Нр- проектная численность населения, человек;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Нф - фактическая численность населения в исходном году (на начальный год расчёта), человек (20716);</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 - естественный среднегодовой прирост населения, % (-0,77);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 - среднегодовая разница миграции населения, % (1,06);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t - расчётный срок, лет (5; 20).</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Численность населения на первую очередь в р.п. Тальменка составит: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Нр= 20716 х (1+ ;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Численность населения на расчетный срок в р.п. Тальменка составит: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Нр= 20716 х (1+ ;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Примечание: данные, используемые в расчете, приведены в таблице № 4.</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Как видно из расчета по формуле естественного прироста населения рост численности населения на первую очередь составляет 304 человека  – 1,47 % от общей численности населения р.п. Тальменка, на расчетный срок – 1234 человека – 5,96 %.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Численность населения на первую очередь и расчетный срок принимаем, с условием проведения мероприятий, направленных на увеличение количества рабочих мест на территории поссовета на первую очередь –21020 чел., на расчетный срок –21900 чел.</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1.7.  СОВРЕМЕННАЯ ПЛАНИРОВОЧНАЯ ОРГАНИЗАЦИЯ ТЕРРИТОРИИ МО ТАЛЬМЕНСКИЙ ПОССОВЕТ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1.7.1. </w:t>
      </w:r>
      <w:r w:rsidRPr="00227657">
        <w:rPr>
          <w:rFonts w:ascii="Roboto" w:eastAsia="Times New Roman" w:hAnsi="Roboto" w:cs="Times New Roman"/>
          <w:color w:val="333333"/>
          <w:sz w:val="21"/>
          <w:szCs w:val="21"/>
          <w:u w:val="single"/>
          <w:lang w:eastAsia="ru-RU"/>
        </w:rPr>
        <w:t>Земельные ресурсы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Площадь территории в границах городского поселения Тальменский поссовет по состоянию на 1 января 2011 года, составляет 5899,7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8 – Состав земель по категориям.</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6"/>
        <w:gridCol w:w="2194"/>
        <w:gridCol w:w="1609"/>
      </w:tblGrid>
      <w:tr w:rsidR="00227657" w:rsidRPr="00227657" w:rsidTr="00227657">
        <w:trPr>
          <w:tblHeader/>
        </w:trPr>
        <w:tc>
          <w:tcPr>
            <w:tcW w:w="5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Категории земель</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Площадь, га</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Удельный вес, %</w:t>
            </w:r>
          </w:p>
        </w:tc>
      </w:tr>
      <w:tr w:rsidR="00227657" w:rsidRPr="00227657" w:rsidTr="00227657">
        <w:trPr>
          <w:tblHeader/>
        </w:trPr>
        <w:tc>
          <w:tcPr>
            <w:tcW w:w="5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сельскохозяйственного назначения</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99,79</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1,7</w:t>
            </w:r>
          </w:p>
        </w:tc>
      </w:tr>
      <w:tr w:rsidR="00227657" w:rsidRPr="00227657" w:rsidTr="00227657">
        <w:trPr>
          <w:tblHeader/>
        </w:trPr>
        <w:tc>
          <w:tcPr>
            <w:tcW w:w="5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населенных пунктов</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4993,73</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84,6</w:t>
            </w:r>
          </w:p>
        </w:tc>
      </w:tr>
      <w:tr w:rsidR="00227657" w:rsidRPr="00227657" w:rsidTr="00227657">
        <w:trPr>
          <w:tblHeader/>
        </w:trPr>
        <w:tc>
          <w:tcPr>
            <w:tcW w:w="5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лесного фонда</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498,18</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8,5</w:t>
            </w:r>
          </w:p>
        </w:tc>
      </w:tr>
      <w:tr w:rsidR="00227657" w:rsidRPr="00227657" w:rsidTr="00227657">
        <w:trPr>
          <w:tblHeader/>
        </w:trPr>
        <w:tc>
          <w:tcPr>
            <w:tcW w:w="5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промышленности, транспорта, связи и иного спец. назначения</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125,01</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w:t>
            </w:r>
          </w:p>
        </w:tc>
      </w:tr>
      <w:tr w:rsidR="00227657" w:rsidRPr="00227657" w:rsidTr="00227657">
        <w:trPr>
          <w:tblHeader/>
        </w:trPr>
        <w:tc>
          <w:tcPr>
            <w:tcW w:w="5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водного фонда</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183,02</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3,1</w:t>
            </w:r>
          </w:p>
        </w:tc>
      </w:tr>
      <w:tr w:rsidR="00227657" w:rsidRPr="00227657" w:rsidTr="00227657">
        <w:trPr>
          <w:tblHeader/>
        </w:trPr>
        <w:tc>
          <w:tcPr>
            <w:tcW w:w="5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Итого по поссовету: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5899,73</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1.7.2. </w:t>
      </w:r>
      <w:r w:rsidRPr="00227657">
        <w:rPr>
          <w:rFonts w:ascii="Roboto" w:eastAsia="Times New Roman" w:hAnsi="Roboto" w:cs="Times New Roman"/>
          <w:color w:val="333333"/>
          <w:sz w:val="21"/>
          <w:szCs w:val="21"/>
          <w:u w:val="single"/>
          <w:lang w:eastAsia="ru-RU"/>
        </w:rPr>
        <w:t>Планировочная организация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МО имеет расчлененную планировочную структуру, на формирование которой  влияет природно-географический и транспортный каркас территории. Большую часть территории поссовета составляют земли населенных пунктов – р.п. Тальменка, расположенный в месте пересечения  двух крупных планировочных осей: природной – р. Чумыш, и антропогенной – железнодорожной ветки Новосибирск-Барнаул. Железнодорожная ветка разделяет территорию поссовета на 2 части. Южнее располагается другая крупная композиционная ось – автомобильная дорога федерального значения М-52 Новосибирск-Ташанта-граница с Монголией, соединяющая р.п. Тальменка с Барнаулом и Новосибирском. На западной границе поссовета расположены земли лесного фонда и земли промышленности, транспорта и др., на южной – водные объекты (р. Чумыш).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Планировочными достоинствами территории является: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Удобные транспортные связи с соседними районами края, в т.ч. близость к г. Новосибирску и Барнаулу;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 Наличие железнодорожных путей сообщения;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Наличие рек и озер, способствующее эстетическому разнообразию ландшафта и развитию рекреации;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В целом благоприятная планировочная структура и экологическое состояние территории, способствующее развитию сельскохозяйственного производства.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Планировочные недостатки: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Нарушение целостности селитебной территории линейными объектами транспортной инфраструктуры (в т.ч. железнодорожное полотно).</w:t>
      </w:r>
    </w:p>
    <w:p w:rsidR="00227657" w:rsidRPr="00227657" w:rsidRDefault="00227657" w:rsidP="00227657">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р.п. Тальменка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Основной градообразующей осью является река Чумыш. Перпендикулярно реке лежит главная транспортная ось – железнодорожная ветка Новосибирск- Барнаул, обеспечивающая основной поток грузо- и пассажироперевозок. В зоне водосбора рек на юге и юго-востоке территории населенного пункта расположена густая сеть озер и болот, наполняемых поверхностными водами. На западе расположен приток р. Чумыш – р. Тальменка, давшая название населенному пункту. Селитебная территория компактно располагается на правом берегу реки и делится пополам осью железной дороги. Русло реки Тальменка отделяет часть жилой застройки на юго-западе от основного массива.  Развитие жилого сектора ограничено на юге руслом реки Чумыш, на юго-западе – автодорогой федерального значения и объектами специального назначения, на западе – землями лесного фонда. Неблагоприятные физико-геологические факторы, такие как: резкое повышение рельефа и высокое стояние грунтовых вод, препятствует развитию застройки на севере и юго-востоке соответственно. В целом планировочная структура поселка довольно компактна, но членение селитебной зоны производственными площадками привела к возникновению нового жилого района на периферии (мрн.Родник), значительная удаленность которого от основных центров тяготения создает сложности для развития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Транспортный каркас центральной части, наряду с железной дорогой, формируется улицами Кирова, Партизанская и Заправочная, расположенными с северной части поселка. Улично-дорожная сеть, имеющая довольно четкую структуру в центре, в южной и юго-западной части подчинена рельефу поймы реки и имеет витиеватый характер.  Въезд в поселок осуществляется  по 6-ти направлениям, в т.ч. по автодороге федерального значения Новосибирск-Барнаул-Ташанта.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Селитебная территория представлена в основном усадебной застройкой, в центральной и северо-восточной части имеются дома секционного типа. Жилищное строительство ведется, в основном, за счет реконструкции. Новые улицы закладываются на юго-западе и северо-востоке территории населенного пункта (мрн Родник).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Общественный центр размещается в географическом центре поселка и тяготеет  к железной дороге, общественные подцентры формируются в пределах пешеходной доступности по направления развития селитебной зоны. Из учреждений культурно-бытового назначения имеются: школы, детские сады, учреждения начального и среднего профессионального образования, детская школа искусств, больница, межпоселенческий дом культуры, торговые центры, магазины продовольственных и непродовольственных товаров. Обеспеченность объектами культурно-бытового назначения в целом тяготеет к нормативной, требуется увеличение мощностей отдельных предприятий (детские сады, отделения поликлиники и др.).</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К оси железной дороги тяготеют основные производственные предприятия, в т.ч. элеватор, деревообрабатывающий комбинат, машиностроительный завод ООО «Тальмаш». Кроме того, формируется 2 основные коммунально-складские зоны: в северной и восточной части поселка. Недостатком является отсутствие четко сформированной производственной и коммунально-складской зоны, следствием чего является рассредоточение предприятий по территории селитебной зоны. На северной окраине, на возвышенности расположено кладбище, санитарно-защитная зона удовлетворяет требованиям СанПин. Основная зона специального назначения, в т.ч. полигон ТБО, скотомогильник и поля фильтрации, находится </w:t>
      </w:r>
      <w:r w:rsidRPr="00227657">
        <w:rPr>
          <w:rFonts w:ascii="Roboto" w:eastAsia="Times New Roman" w:hAnsi="Roboto" w:cs="Times New Roman"/>
          <w:color w:val="333333"/>
          <w:sz w:val="21"/>
          <w:szCs w:val="21"/>
          <w:lang w:eastAsia="ru-RU"/>
        </w:rPr>
        <w:lastRenderedPageBreak/>
        <w:t>на юго-западной окраине поселка, еще один полигон ТБО располагается на северо-востоке, в СЗЗ попадает часть индивидуальной и секционной жилой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результате анализа существующего положения выявлены следующие планировочные недостатки: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изрезанность территории рельефом и водотоками;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большинство производственных площадок не отвечает санитарным нормам;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низкая плотность индивидуальной жилой застройки в периферийных зонах поссовета;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сложившиеся радиусы доступности общеобразовательной школы и детских дошкольных учреждений на западе и северо-западе селитебной зоны значительно превышают нормативные показатели;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существующая свалка на северной окраине населенного пункта не отвечают санитарным нормам;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недостаток организованных выходов в природное окружение;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отсутствие общественного подцентра в западной части поселка Тальменка;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часть жилых домов находится в зоне затопления.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1.7.3. </w:t>
      </w:r>
      <w:r w:rsidRPr="00227657">
        <w:rPr>
          <w:rFonts w:ascii="Roboto" w:eastAsia="Times New Roman" w:hAnsi="Roboto" w:cs="Times New Roman"/>
          <w:color w:val="333333"/>
          <w:sz w:val="21"/>
          <w:szCs w:val="21"/>
          <w:u w:val="single"/>
          <w:lang w:eastAsia="ru-RU"/>
        </w:rPr>
        <w:t>Жилищная сфера. Расчет объемов жилищного строительства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Жилая застройка на территории поссовета представлена как одноэтажными, так  и малоэтажными домами.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Общая площадь жилищного фонда за 2011 год – 356,3 тыс.кв.м, или 17,2 кв. м в расчете на 1 жителя. Общая площадь жилых помещений в многоквартирных жилых домах – 64,3 тыс.кв.м. Общая площадь жилых помещений в индивидуальных жилых домах – 56,82 тыс.кв.м.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9 – Характеристика существующего жилого фонда р.п. Тальменка</w:t>
      </w:r>
    </w:p>
    <w:tbl>
      <w:tblPr>
        <w:tblW w:w="19023" w:type="dxa"/>
        <w:jc w:val="center"/>
        <w:tblCellMar>
          <w:left w:w="0" w:type="dxa"/>
          <w:right w:w="0" w:type="dxa"/>
        </w:tblCellMar>
        <w:tblLook w:val="04A0" w:firstRow="1" w:lastRow="0" w:firstColumn="1" w:lastColumn="0" w:noHBand="0" w:noVBand="1"/>
      </w:tblPr>
      <w:tblGrid>
        <w:gridCol w:w="4970"/>
        <w:gridCol w:w="2196"/>
        <w:gridCol w:w="1403"/>
        <w:gridCol w:w="1403"/>
        <w:gridCol w:w="1998"/>
        <w:gridCol w:w="1403"/>
        <w:gridCol w:w="1403"/>
        <w:gridCol w:w="1998"/>
        <w:gridCol w:w="1007"/>
        <w:gridCol w:w="1404"/>
      </w:tblGrid>
      <w:tr w:rsidR="00227657" w:rsidRPr="00227657" w:rsidTr="00227657">
        <w:trPr>
          <w:jc w:val="center"/>
        </w:trPr>
        <w:tc>
          <w:tcPr>
            <w:tcW w:w="4954"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Вид застройки</w:t>
            </w:r>
          </w:p>
        </w:tc>
        <w:tc>
          <w:tcPr>
            <w:tcW w:w="4954" w:type="dxa"/>
            <w:gridSpan w:val="3"/>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w:t>
            </w:r>
          </w:p>
        </w:tc>
        <w:tc>
          <w:tcPr>
            <w:tcW w:w="9116" w:type="dxa"/>
            <w:gridSpan w:val="6"/>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 том числе</w:t>
            </w:r>
          </w:p>
        </w:tc>
      </w:tr>
      <w:tr w:rsidR="00227657" w:rsidRPr="00227657" w:rsidTr="00227657">
        <w:trPr>
          <w:jc w:val="center"/>
        </w:trPr>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gridSpan w:val="3"/>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4755" w:type="dxa"/>
            <w:gridSpan w:val="3"/>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действующий</w:t>
            </w:r>
          </w:p>
        </w:tc>
        <w:tc>
          <w:tcPr>
            <w:tcW w:w="4360" w:type="dxa"/>
            <w:gridSpan w:val="3"/>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ветхий</w:t>
            </w:r>
          </w:p>
        </w:tc>
      </w:tr>
      <w:tr w:rsidR="00227657" w:rsidRPr="00227657" w:rsidTr="00227657">
        <w:trPr>
          <w:jc w:val="center"/>
        </w:trPr>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21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Sобщ, тыс. м²</w:t>
            </w:r>
          </w:p>
        </w:tc>
        <w:tc>
          <w:tcPr>
            <w:tcW w:w="1387"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387"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шт.</w:t>
            </w:r>
          </w:p>
        </w:tc>
        <w:tc>
          <w:tcPr>
            <w:tcW w:w="1982"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Sобщ, тыс. м²</w:t>
            </w:r>
          </w:p>
        </w:tc>
        <w:tc>
          <w:tcPr>
            <w:tcW w:w="1387"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387"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шт.</w:t>
            </w:r>
          </w:p>
        </w:tc>
        <w:tc>
          <w:tcPr>
            <w:tcW w:w="1982"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Sобщ, тыс. м²</w:t>
            </w:r>
          </w:p>
        </w:tc>
        <w:tc>
          <w:tcPr>
            <w:tcW w:w="991"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шт.</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Усадебной застройки, в т.ч.:</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291,2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5269</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291,2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5269</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5,6</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186</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одноквартирные</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216,8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60</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4548</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216,8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60</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4548</w:t>
            </w:r>
          </w:p>
        </w:tc>
        <w:tc>
          <w:tcPr>
            <w:tcW w:w="1982"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991"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388"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двухквартирные</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62,1</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17,4</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633</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62,1</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17,4</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633</w:t>
            </w:r>
          </w:p>
        </w:tc>
        <w:tc>
          <w:tcPr>
            <w:tcW w:w="1982"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991"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388"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трехквартирные</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29</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29</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четырехквартирные</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7,0</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51</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7,0</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51</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пятиквартирные</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0,4</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0,4</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Секция застройки, в т.ч.:</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64,3</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89</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64,3</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89</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многокварт., 2-х этажн.</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42,8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71</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42,8</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71</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многокварт., 3-х этажн.</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17,1</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4,7</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17,1</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4,7</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многокварт., 4-х этажн.</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4,4</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4,4</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4954"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Итого</w:t>
            </w:r>
          </w:p>
        </w:tc>
        <w:tc>
          <w:tcPr>
            <w:tcW w:w="21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356,3</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5358</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356,3</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w:t>
            </w:r>
          </w:p>
        </w:tc>
        <w:tc>
          <w:tcPr>
            <w:tcW w:w="1387"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5358</w:t>
            </w:r>
          </w:p>
        </w:tc>
        <w:tc>
          <w:tcPr>
            <w:tcW w:w="1982"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5,6</w:t>
            </w:r>
          </w:p>
        </w:tc>
        <w:tc>
          <w:tcPr>
            <w:tcW w:w="991"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1388"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186</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Таблица 10 – Характеристика ветхого жилого фонда р.п. Тальменка</w:t>
      </w:r>
    </w:p>
    <w:tbl>
      <w:tblPr>
        <w:tblW w:w="19023" w:type="dxa"/>
        <w:jc w:val="center"/>
        <w:tblCellMar>
          <w:left w:w="0" w:type="dxa"/>
          <w:right w:w="0" w:type="dxa"/>
        </w:tblCellMar>
        <w:tblLook w:val="04A0" w:firstRow="1" w:lastRow="0" w:firstColumn="1" w:lastColumn="0" w:noHBand="0" w:noVBand="1"/>
      </w:tblPr>
      <w:tblGrid>
        <w:gridCol w:w="1818"/>
        <w:gridCol w:w="3420"/>
        <w:gridCol w:w="3620"/>
        <w:gridCol w:w="3420"/>
        <w:gridCol w:w="3420"/>
        <w:gridCol w:w="3420"/>
      </w:tblGrid>
      <w:tr w:rsidR="00227657" w:rsidRPr="00227657" w:rsidTr="00227657">
        <w:trPr>
          <w:jc w:val="center"/>
        </w:trPr>
        <w:tc>
          <w:tcPr>
            <w:tcW w:w="1802"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Адрес</w:t>
            </w:r>
          </w:p>
        </w:tc>
        <w:tc>
          <w:tcPr>
            <w:tcW w:w="34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Год постройки</w:t>
            </w:r>
          </w:p>
        </w:tc>
        <w:tc>
          <w:tcPr>
            <w:tcW w:w="36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Материал стен</w:t>
            </w:r>
          </w:p>
        </w:tc>
        <w:tc>
          <w:tcPr>
            <w:tcW w:w="34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Площадь жилая, м²</w:t>
            </w:r>
          </w:p>
        </w:tc>
        <w:tc>
          <w:tcPr>
            <w:tcW w:w="34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Количество проживающих</w:t>
            </w:r>
          </w:p>
        </w:tc>
        <w:tc>
          <w:tcPr>
            <w:tcW w:w="34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Примечание</w:t>
            </w:r>
          </w:p>
        </w:tc>
      </w:tr>
      <w:tr w:rsidR="00227657" w:rsidRPr="00227657" w:rsidTr="00227657">
        <w:trPr>
          <w:jc w:val="center"/>
        </w:trPr>
        <w:tc>
          <w:tcPr>
            <w:tcW w:w="1802"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Всего:</w:t>
            </w:r>
          </w:p>
        </w:tc>
        <w:tc>
          <w:tcPr>
            <w:tcW w:w="34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50-60 гг ХХ в.</w:t>
            </w:r>
          </w:p>
        </w:tc>
        <w:tc>
          <w:tcPr>
            <w:tcW w:w="36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деревянные</w:t>
            </w:r>
          </w:p>
        </w:tc>
        <w:tc>
          <w:tcPr>
            <w:tcW w:w="34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5600</w:t>
            </w:r>
          </w:p>
        </w:tc>
        <w:tc>
          <w:tcPr>
            <w:tcW w:w="3404" w:type="dxa"/>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558</w:t>
            </w:r>
          </w:p>
        </w:tc>
        <w:tc>
          <w:tcPr>
            <w:tcW w:w="3404" w:type="dxa"/>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11 – Характеристика существующего жилого фонда р.п. Тальменка по степени физического износа</w:t>
      </w:r>
    </w:p>
    <w:tbl>
      <w:tblPr>
        <w:tblW w:w="9660" w:type="dxa"/>
        <w:jc w:val="center"/>
        <w:tblCellMar>
          <w:left w:w="0" w:type="dxa"/>
          <w:right w:w="0" w:type="dxa"/>
        </w:tblCellMar>
        <w:tblLook w:val="04A0" w:firstRow="1" w:lastRow="0" w:firstColumn="1" w:lastColumn="0" w:noHBand="0" w:noVBand="1"/>
      </w:tblPr>
      <w:tblGrid>
        <w:gridCol w:w="2596"/>
        <w:gridCol w:w="1711"/>
        <w:gridCol w:w="1711"/>
        <w:gridCol w:w="1711"/>
        <w:gridCol w:w="1996"/>
      </w:tblGrid>
      <w:tr w:rsidR="00227657" w:rsidRPr="00227657" w:rsidTr="00227657">
        <w:trPr>
          <w:jc w:val="center"/>
        </w:trPr>
        <w:tc>
          <w:tcPr>
            <w:tcW w:w="2580"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 домов</w:t>
            </w:r>
          </w:p>
        </w:tc>
        <w:tc>
          <w:tcPr>
            <w:tcW w:w="5085" w:type="dxa"/>
            <w:gridSpan w:val="3"/>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Жилой фонд (м²) с физическим износом/количество домов</w:t>
            </w:r>
          </w:p>
        </w:tc>
        <w:tc>
          <w:tcPr>
            <w:tcW w:w="1980" w:type="dxa"/>
            <w:vMerge w:val="restart"/>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 существующий жилой фонд, м²</w:t>
            </w:r>
          </w:p>
        </w:tc>
      </w:tr>
      <w:tr w:rsidR="00227657" w:rsidRPr="00227657" w:rsidTr="00227657">
        <w:trPr>
          <w:jc w:val="center"/>
        </w:trPr>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 40 %</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40-60 %</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Свыше 60 %</w:t>
            </w:r>
          </w:p>
        </w:tc>
        <w:tc>
          <w:tcPr>
            <w:tcW w:w="0" w:type="auto"/>
            <w:vMerge/>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r>
      <w:tr w:rsidR="00227657" w:rsidRPr="00227657" w:rsidTr="00227657">
        <w:trPr>
          <w:jc w:val="center"/>
        </w:trPr>
        <w:tc>
          <w:tcPr>
            <w:tcW w:w="2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Многоэтажные дома</w:t>
            </w:r>
          </w:p>
        </w:tc>
        <w:tc>
          <w:tcPr>
            <w:tcW w:w="1695"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95"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95"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980" w:type="dxa"/>
            <w:shd w:val="clear" w:color="auto" w:fill="auto"/>
            <w:noWrap/>
            <w:vAlign w:val="bottom"/>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rPr>
          <w:jc w:val="center"/>
        </w:trPr>
        <w:tc>
          <w:tcPr>
            <w:tcW w:w="2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муниципальные</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9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2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9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2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Дома усадебного типа</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9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2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муниципальные</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9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rPr>
          <w:jc w:val="center"/>
        </w:trPr>
        <w:tc>
          <w:tcPr>
            <w:tcW w:w="2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частные</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195823</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159807</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670</w:t>
            </w:r>
          </w:p>
        </w:tc>
        <w:tc>
          <w:tcPr>
            <w:tcW w:w="19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356300</w:t>
            </w:r>
          </w:p>
        </w:tc>
      </w:tr>
      <w:tr w:rsidR="00227657" w:rsidRPr="00227657" w:rsidTr="00227657">
        <w:trPr>
          <w:jc w:val="center"/>
        </w:trPr>
        <w:tc>
          <w:tcPr>
            <w:tcW w:w="258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Всего:</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195823</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189807</w:t>
            </w:r>
          </w:p>
        </w:tc>
        <w:tc>
          <w:tcPr>
            <w:tcW w:w="169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670</w:t>
            </w:r>
          </w:p>
        </w:tc>
        <w:tc>
          <w:tcPr>
            <w:tcW w:w="198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356300</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12 – Темпы жилищного строительства в год</w:t>
      </w:r>
    </w:p>
    <w:tbl>
      <w:tblPr>
        <w:tblW w:w="9705" w:type="dxa"/>
        <w:jc w:val="center"/>
        <w:tblCellMar>
          <w:left w:w="0" w:type="dxa"/>
          <w:right w:w="0" w:type="dxa"/>
        </w:tblCellMar>
        <w:tblLook w:val="04A0" w:firstRow="1" w:lastRow="0" w:firstColumn="1" w:lastColumn="0" w:noHBand="0" w:noVBand="1"/>
      </w:tblPr>
      <w:tblGrid>
        <w:gridCol w:w="1951"/>
        <w:gridCol w:w="2791"/>
        <w:gridCol w:w="1306"/>
        <w:gridCol w:w="1306"/>
        <w:gridCol w:w="1321"/>
        <w:gridCol w:w="1141"/>
      </w:tblGrid>
      <w:tr w:rsidR="00227657" w:rsidRPr="00227657" w:rsidTr="00227657">
        <w:trPr>
          <w:jc w:val="center"/>
        </w:trPr>
        <w:tc>
          <w:tcPr>
            <w:tcW w:w="193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Показатели</w:t>
            </w:r>
          </w:p>
        </w:tc>
        <w:tc>
          <w:tcPr>
            <w:tcW w:w="277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Единицы измерения (м²)</w:t>
            </w:r>
          </w:p>
        </w:tc>
        <w:tc>
          <w:tcPr>
            <w:tcW w:w="5010" w:type="dxa"/>
            <w:gridSpan w:val="4"/>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Количество введенных в эксплуатацию жилых объектов, м²</w:t>
            </w:r>
          </w:p>
        </w:tc>
      </w:tr>
      <w:tr w:rsidR="00227657" w:rsidRPr="00227657" w:rsidTr="00227657">
        <w:trPr>
          <w:jc w:val="center"/>
        </w:trPr>
        <w:tc>
          <w:tcPr>
            <w:tcW w:w="4710" w:type="dxa"/>
            <w:gridSpan w:val="2"/>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29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2007</w:t>
            </w:r>
          </w:p>
        </w:tc>
        <w:tc>
          <w:tcPr>
            <w:tcW w:w="129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2008</w:t>
            </w:r>
          </w:p>
        </w:tc>
        <w:tc>
          <w:tcPr>
            <w:tcW w:w="130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2009</w:t>
            </w:r>
          </w:p>
        </w:tc>
        <w:tc>
          <w:tcPr>
            <w:tcW w:w="112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2010</w:t>
            </w:r>
          </w:p>
        </w:tc>
      </w:tr>
      <w:tr w:rsidR="00227657" w:rsidRPr="00227657" w:rsidTr="00227657">
        <w:trPr>
          <w:jc w:val="center"/>
        </w:trPr>
        <w:tc>
          <w:tcPr>
            <w:tcW w:w="4710" w:type="dxa"/>
            <w:gridSpan w:val="2"/>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Частное строительство, в т.ч.  усадебное</w:t>
            </w:r>
          </w:p>
        </w:tc>
        <w:tc>
          <w:tcPr>
            <w:tcW w:w="129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2725,4</w:t>
            </w:r>
          </w:p>
        </w:tc>
        <w:tc>
          <w:tcPr>
            <w:tcW w:w="129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2341,7</w:t>
            </w:r>
          </w:p>
        </w:tc>
        <w:tc>
          <w:tcPr>
            <w:tcW w:w="130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2358,2</w:t>
            </w:r>
          </w:p>
        </w:tc>
        <w:tc>
          <w:tcPr>
            <w:tcW w:w="112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3333,3</w:t>
            </w:r>
          </w:p>
        </w:tc>
      </w:tr>
      <w:tr w:rsidR="00227657" w:rsidRPr="00227657" w:rsidTr="00227657">
        <w:trPr>
          <w:jc w:val="center"/>
        </w:trPr>
        <w:tc>
          <w:tcPr>
            <w:tcW w:w="4710" w:type="dxa"/>
            <w:gridSpan w:val="2"/>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Государственное</w:t>
            </w:r>
          </w:p>
        </w:tc>
        <w:tc>
          <w:tcPr>
            <w:tcW w:w="129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29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30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12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Темп строительства и ввода в эксплуатацию жилья на территории поссовета существенно возрос к 2010 г., и составил 0,9% от общей площади фонда. Показатель жилищной обеспеченности на одного жителя  17,2 кв. м., 12,5% индивидуального жилого фонда (670 домов) имеет процент износа выше 60.</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санитарно – защитной зоне производственных объектов, располагается 23 многоквартирных дома (7,7 га)  и усадебная застройка 62 га, что составляет 6,3% от существующего жилищного фонда, что, согласно СанПиН 2.2.1/2.1.1200-03 «Санитарно-защитные зоны и санитарная классификация предприятий, сооружений и иных объектов», является нарушением действующих санитарных норм.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13 – Семейный состав населения на 01.01.2011 в р.п. Тальменка</w:t>
      </w:r>
    </w:p>
    <w:tbl>
      <w:tblPr>
        <w:tblW w:w="9030" w:type="dxa"/>
        <w:jc w:val="center"/>
        <w:tblCellMar>
          <w:left w:w="0" w:type="dxa"/>
          <w:right w:w="0" w:type="dxa"/>
        </w:tblCellMar>
        <w:tblLook w:val="04A0" w:firstRow="1" w:lastRow="0" w:firstColumn="1" w:lastColumn="0" w:noHBand="0" w:noVBand="1"/>
      </w:tblPr>
      <w:tblGrid>
        <w:gridCol w:w="2866"/>
        <w:gridCol w:w="2101"/>
        <w:gridCol w:w="2056"/>
        <w:gridCol w:w="2056"/>
      </w:tblGrid>
      <w:tr w:rsidR="00227657" w:rsidRPr="00227657" w:rsidTr="00227657">
        <w:trPr>
          <w:jc w:val="center"/>
        </w:trPr>
        <w:tc>
          <w:tcPr>
            <w:tcW w:w="285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Состав семьи</w:t>
            </w:r>
          </w:p>
        </w:tc>
        <w:tc>
          <w:tcPr>
            <w:tcW w:w="2085"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Количество семей</w:t>
            </w:r>
          </w:p>
        </w:tc>
        <w:tc>
          <w:tcPr>
            <w:tcW w:w="204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Население</w:t>
            </w:r>
          </w:p>
        </w:tc>
        <w:tc>
          <w:tcPr>
            <w:tcW w:w="2040" w:type="dxa"/>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семей</w:t>
            </w:r>
          </w:p>
        </w:tc>
      </w:tr>
      <w:tr w:rsidR="00227657" w:rsidRPr="00227657" w:rsidTr="00227657">
        <w:trPr>
          <w:jc w:val="center"/>
        </w:trPr>
        <w:tc>
          <w:tcPr>
            <w:tcW w:w="285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Одинокие</w:t>
            </w:r>
          </w:p>
        </w:tc>
        <w:tc>
          <w:tcPr>
            <w:tcW w:w="208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1410</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1410</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w:t>
            </w:r>
          </w:p>
        </w:tc>
      </w:tr>
      <w:tr w:rsidR="00227657" w:rsidRPr="00227657" w:rsidTr="00227657">
        <w:trPr>
          <w:jc w:val="center"/>
        </w:trPr>
        <w:tc>
          <w:tcPr>
            <w:tcW w:w="285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Семьи в 2 человека</w:t>
            </w:r>
          </w:p>
        </w:tc>
        <w:tc>
          <w:tcPr>
            <w:tcW w:w="208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1959</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93918</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w:t>
            </w:r>
          </w:p>
        </w:tc>
      </w:tr>
      <w:tr w:rsidR="00227657" w:rsidRPr="00227657" w:rsidTr="00227657">
        <w:trPr>
          <w:jc w:val="center"/>
        </w:trPr>
        <w:tc>
          <w:tcPr>
            <w:tcW w:w="285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Семьи в 3 человека</w:t>
            </w:r>
          </w:p>
        </w:tc>
        <w:tc>
          <w:tcPr>
            <w:tcW w:w="208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2156</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6468</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29</w:t>
            </w:r>
          </w:p>
        </w:tc>
      </w:tr>
      <w:tr w:rsidR="00227657" w:rsidRPr="00227657" w:rsidTr="00227657">
        <w:trPr>
          <w:jc w:val="center"/>
        </w:trPr>
        <w:tc>
          <w:tcPr>
            <w:tcW w:w="285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Семьи в 4 человека</w:t>
            </w:r>
          </w:p>
        </w:tc>
        <w:tc>
          <w:tcPr>
            <w:tcW w:w="208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1410</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5640</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w:t>
            </w:r>
          </w:p>
        </w:tc>
      </w:tr>
      <w:tr w:rsidR="00227657" w:rsidRPr="00227657" w:rsidTr="00227657">
        <w:trPr>
          <w:jc w:val="center"/>
        </w:trPr>
        <w:tc>
          <w:tcPr>
            <w:tcW w:w="285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Семьи в 5 и более чел.</w:t>
            </w:r>
          </w:p>
        </w:tc>
        <w:tc>
          <w:tcPr>
            <w:tcW w:w="208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525</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2625</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6,7</w:t>
            </w:r>
          </w:p>
        </w:tc>
      </w:tr>
      <w:tr w:rsidR="00227657" w:rsidRPr="00227657" w:rsidTr="00227657">
        <w:trPr>
          <w:jc w:val="center"/>
        </w:trPr>
        <w:tc>
          <w:tcPr>
            <w:tcW w:w="2850" w:type="dxa"/>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Итого</w:t>
            </w:r>
          </w:p>
        </w:tc>
        <w:tc>
          <w:tcPr>
            <w:tcW w:w="2085"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7837</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20716</w:t>
            </w:r>
          </w:p>
        </w:tc>
        <w:tc>
          <w:tcPr>
            <w:tcW w:w="2040" w:type="dxa"/>
            <w:shd w:val="clear" w:color="auto" w:fill="auto"/>
            <w:noWrap/>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rPr>
          <w:jc w:val="center"/>
        </w:trPr>
        <w:tc>
          <w:tcPr>
            <w:tcW w:w="9030" w:type="dxa"/>
            <w:gridSpan w:val="4"/>
            <w:shd w:val="clear" w:color="auto" w:fill="auto"/>
            <w:noWrap/>
            <w:vAlign w:val="bottom"/>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Коэффициент семейности - 3 человека</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р.п. Тальменка на сегодняшний момент существует потребность в многоквартирном жилищном строительстве, т.к. высок процент одиноких людей и молодых семей (48%), не имеющих возможности содержать усадьбу.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Расчёт потребной общей площади жилого фонда  МО Тальменский поссовет на первую очередь и расчётный срок выполнен, исходя из проектной численности населения и норм обеспеченности на одного человека, и приведён в таблице 14.</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14 – Расчет объемов жилищного строительства.</w:t>
      </w:r>
    </w:p>
    <w:tbl>
      <w:tblPr>
        <w:tblW w:w="19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0"/>
        <w:gridCol w:w="2524"/>
        <w:gridCol w:w="4077"/>
        <w:gridCol w:w="3882"/>
        <w:gridCol w:w="3300"/>
      </w:tblGrid>
      <w:tr w:rsidR="00227657" w:rsidRPr="00227657" w:rsidTr="00227657">
        <w:tc>
          <w:tcPr>
            <w:tcW w:w="523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w:t>
            </w:r>
          </w:p>
        </w:tc>
        <w:tc>
          <w:tcPr>
            <w:tcW w:w="252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Единицы измерения</w:t>
            </w:r>
          </w:p>
        </w:tc>
        <w:tc>
          <w:tcPr>
            <w:tcW w:w="1125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Показатели</w:t>
            </w:r>
          </w:p>
        </w:tc>
      </w:tr>
      <w:tr w:rsidR="00227657" w:rsidRPr="00227657" w:rsidTr="0022765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Существующее положение на 01.01.10 г</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Первая очередь</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Расчётный срок</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Население</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чел</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20716</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21020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21900</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Расчетный коэффициент семейности</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3,4</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Расчётное количество домов в усадебной застройке</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дом</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5269</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5591</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5773</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Расчётное количество домов в секционной застройке</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дом</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89</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109</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Обеспеченность общей площадью жилого фонда</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w:t>
            </w:r>
            <w:r w:rsidRPr="00227657">
              <w:rPr>
                <w:rFonts w:eastAsia="Times New Roman" w:cs="Times New Roman"/>
                <w:sz w:val="16"/>
                <w:szCs w:val="16"/>
                <w:vertAlign w:val="superscript"/>
                <w:lang w:eastAsia="ru-RU"/>
              </w:rPr>
              <w:t>2</w:t>
            </w:r>
            <w:r w:rsidRPr="00227657">
              <w:rPr>
                <w:rFonts w:eastAsia="Times New Roman" w:cs="Times New Roman"/>
                <w:sz w:val="24"/>
                <w:szCs w:val="24"/>
                <w:lang w:eastAsia="ru-RU"/>
              </w:rPr>
              <w:t>/чел</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17,2</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Общая площадь</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w:t>
            </w:r>
            <w:r w:rsidRPr="00227657">
              <w:rPr>
                <w:rFonts w:eastAsia="Times New Roman" w:cs="Times New Roman"/>
                <w:sz w:val="16"/>
                <w:szCs w:val="16"/>
                <w:vertAlign w:val="superscript"/>
                <w:lang w:eastAsia="ru-RU"/>
              </w:rPr>
              <w:t>2</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356300</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378360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416100</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Убыль жилого фонда</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-из СЗЗ</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-ветхие</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дом/м</w:t>
            </w:r>
            <w:r w:rsidRPr="00227657">
              <w:rPr>
                <w:rFonts w:eastAsia="Times New Roman" w:cs="Times New Roman"/>
                <w:sz w:val="16"/>
                <w:szCs w:val="16"/>
                <w:vertAlign w:val="superscript"/>
                <w:lang w:eastAsia="ru-RU"/>
              </w:rPr>
              <w:t>2</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413/12434</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186/5600</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Сохраняемый жилой фонд</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-усадебный</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-секционный</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дом/м</w:t>
            </w:r>
            <w:r w:rsidRPr="00227657">
              <w:rPr>
                <w:rFonts w:eastAsia="Times New Roman" w:cs="Times New Roman"/>
                <w:sz w:val="16"/>
                <w:szCs w:val="16"/>
                <w:vertAlign w:val="superscript"/>
                <w:lang w:eastAsia="ru-RU"/>
              </w:rPr>
              <w:t>2</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5269/291200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89/64300</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5269/291200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89/64300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5083/285600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89/64300</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Проектируемый жилой фонд</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-усадебный</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-секционный</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дом/м</w:t>
            </w:r>
            <w:r w:rsidRPr="00227657">
              <w:rPr>
                <w:rFonts w:eastAsia="Times New Roman" w:cs="Times New Roman"/>
                <w:sz w:val="16"/>
                <w:szCs w:val="16"/>
                <w:vertAlign w:val="superscript"/>
                <w:lang w:eastAsia="ru-RU"/>
              </w:rPr>
              <w:t>2</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322/21900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690/47000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20/19200</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Итого жилого фонда</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-усадебного</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-секционного</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дом/м</w:t>
            </w:r>
            <w:r w:rsidRPr="00227657">
              <w:rPr>
                <w:rFonts w:eastAsia="Times New Roman" w:cs="Times New Roman"/>
                <w:sz w:val="16"/>
                <w:szCs w:val="16"/>
                <w:vertAlign w:val="superscript"/>
                <w:lang w:eastAsia="ru-RU"/>
              </w:rPr>
              <w:t>2</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5269/291200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89/64300</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5354/296300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90/65260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5773/332600</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109/83500</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Норма отвода участка на 1 домохозяина</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-усадебный ж.ф.</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-секционный ж.ф.</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w:t>
            </w:r>
            <w:r w:rsidRPr="00227657">
              <w:rPr>
                <w:rFonts w:eastAsia="Times New Roman" w:cs="Times New Roman"/>
                <w:sz w:val="16"/>
                <w:szCs w:val="16"/>
                <w:vertAlign w:val="superscript"/>
                <w:lang w:eastAsia="ru-RU"/>
              </w:rPr>
              <w:t>2</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1500</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1500</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1500</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Территория проектируемой застройки</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-усадебной</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-секционной</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га</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48,3</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103,7</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Резервная территория для развития жилого фонда</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га</w:t>
            </w:r>
          </w:p>
        </w:tc>
        <w:tc>
          <w:tcPr>
            <w:tcW w:w="4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c>
          <w:tcPr>
            <w:tcW w:w="38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c>
          <w:tcPr>
            <w:tcW w:w="3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настоящее время в р.п. Тальменка проживают 7837 семей, коэффициент семейности или средний состав семьи составляет 3 чел.</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Средняя площадь 1 дома в существующей  усадебной застройке 55,3 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Средняя общая площадь 1 квартиры в проектируемой жилой застройке усадебного и секционного типа, в соответствии планируемой обеспеченностью общей площадью жилого фонда, принята - 68 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Для размещения 690 новых индивидуальных жилых домов, потребуется 103,7 га площади, в том числе: на первую очередь  322 дома – 48,3 га,  при размере приусадебных участков 15 соток. Резервная территория для жилищного строительства (в т.ч. для выноса жилья из СЗЗ) составляет 20 га. Для размещения  малоэтажных домов, с двумя поликлиническими отделениями, (по заданию на проектирование) потребуется 4 га площади, в том числе для строительства на первую очередь потребуется – 0,2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1.7.4. </w:t>
      </w:r>
      <w:r w:rsidRPr="00227657">
        <w:rPr>
          <w:rFonts w:ascii="Roboto" w:eastAsia="Times New Roman" w:hAnsi="Roboto" w:cs="Times New Roman"/>
          <w:color w:val="333333"/>
          <w:sz w:val="21"/>
          <w:szCs w:val="21"/>
          <w:u w:val="single"/>
          <w:lang w:eastAsia="ru-RU"/>
        </w:rPr>
        <w:t> Социальная и культурно-бытовая сфера. Расчет вместимости культурно-бытовых зданий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настоящее время сельсовет располагает рядом социальных и культурно – бытовых объектов  обеспечивающих первоочередные потребности жителей, в том числе: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i/>
          <w:iCs/>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i/>
          <w:iCs/>
          <w:color w:val="333333"/>
          <w:sz w:val="21"/>
          <w:szCs w:val="21"/>
          <w:lang w:eastAsia="ru-RU"/>
        </w:rPr>
        <w:t>Таблица 15 – Характеристика существующих и строящихся объектов культурно - бытового назначения</w:t>
      </w:r>
    </w:p>
    <w:tbl>
      <w:tblPr>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4193"/>
        <w:gridCol w:w="1756"/>
        <w:gridCol w:w="2387"/>
        <w:gridCol w:w="3122"/>
        <w:gridCol w:w="1144"/>
        <w:gridCol w:w="869"/>
        <w:gridCol w:w="4226"/>
        <w:gridCol w:w="1994"/>
        <w:gridCol w:w="1425"/>
        <w:gridCol w:w="4179"/>
        <w:gridCol w:w="5927"/>
      </w:tblGrid>
      <w:tr w:rsidR="00227657" w:rsidRPr="00227657" w:rsidTr="00227657">
        <w:trPr>
          <w:tblHeader/>
        </w:trPr>
        <w:tc>
          <w:tcPr>
            <w:tcW w:w="558"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№п/п</w:t>
            </w:r>
          </w:p>
        </w:tc>
        <w:tc>
          <w:tcPr>
            <w:tcW w:w="5418"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 учреждений</w:t>
            </w:r>
          </w:p>
        </w:tc>
        <w:tc>
          <w:tcPr>
            <w:tcW w:w="2267"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Адрес (улица, № дома)</w:t>
            </w:r>
          </w:p>
        </w:tc>
        <w:tc>
          <w:tcPr>
            <w:tcW w:w="3083"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Количество работающих (чел.)</w:t>
            </w:r>
          </w:p>
        </w:tc>
        <w:tc>
          <w:tcPr>
            <w:tcW w:w="4033"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Вместимость и пропускная способность</w:t>
            </w:r>
          </w:p>
        </w:tc>
        <w:tc>
          <w:tcPr>
            <w:tcW w:w="1475"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Материал стен</w:t>
            </w:r>
          </w:p>
        </w:tc>
        <w:tc>
          <w:tcPr>
            <w:tcW w:w="1095"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Этажность</w:t>
            </w:r>
          </w:p>
        </w:tc>
        <w:tc>
          <w:tcPr>
            <w:tcW w:w="5461"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Отдельное здание или встроенное помещение</w:t>
            </w:r>
          </w:p>
        </w:tc>
        <w:tc>
          <w:tcPr>
            <w:tcW w:w="2574"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Объем учреждения м²/Sм</w:t>
            </w:r>
          </w:p>
        </w:tc>
        <w:tc>
          <w:tcPr>
            <w:tcW w:w="1839"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Год постройки</w:t>
            </w:r>
          </w:p>
        </w:tc>
        <w:tc>
          <w:tcPr>
            <w:tcW w:w="5400"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Здание специальное или приспособленное (% износа)</w:t>
            </w:r>
          </w:p>
        </w:tc>
        <w:tc>
          <w:tcPr>
            <w:tcW w:w="7661" w:type="dxa"/>
            <w:tcBorders>
              <w:top w:val="outset" w:sz="6" w:space="0" w:color="auto"/>
              <w:left w:val="outset" w:sz="6" w:space="0" w:color="auto"/>
              <w:bottom w:val="outset" w:sz="6" w:space="0" w:color="auto"/>
              <w:right w:val="outset" w:sz="6" w:space="0" w:color="auto"/>
            </w:tcBorders>
            <w:shd w:val="clear" w:color="auto" w:fill="auto"/>
            <w:noWrap/>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Примечание возможное использов. по назначению или снос, реконструкция</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Инфекционное отделение</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59 А</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 К</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2240/590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1986</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26%</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Кап. Ремонт</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Администрация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45</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2003/544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1988</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28%</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Хоз. корпус (морг)</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1421/374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1878</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100%</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реконструкция</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Гараж</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Метал.</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1442/424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1993</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22%</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Терапия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75 К</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8022/1399,4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1992</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19%</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Гараж</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1442/345,3</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1996</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100%</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реконструкция</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Паталогоанатомическое отд.</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Шлакол.</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388/121</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1958</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100%</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снос</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8</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Туб. кабинет</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 П</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Шлакол.</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263/62,8</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1963</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100%</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Главный корпус с пол.</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241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1039П/154К</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19064/5717,6</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1985</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Тип. 25,9%</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Стоматология. Дневной стационар</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94П/74 К</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3476/931,7</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1977</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40,9%</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АТС</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213/40,5</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1987</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 100%</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Акушерский корпус I очередь</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36К</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12518/1436,4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2007</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тип. 3%</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II очередь акушерского корпуса в т.ч.</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4869,9/1568,1</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2008</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14</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Женская консультация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55 П</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1008/336,3</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1964</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Детская консультация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167П</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2755/950,1</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Пункт выдачи детского питания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1000пор</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500,5/72,6</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17</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Помещение скорой помощи</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4200 выз</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606,4/209,1</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Пищеблок</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68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240меб.</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7397,8/1751,4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Поликлиника №2</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Мехзаводская 53</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51П</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3009,5/451,2</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1987</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Пенсионный фонд</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78</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43</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45</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дерево</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13989,2</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1932</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28%</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Россельхозбанк</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11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Встроенное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22</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Сбербанк</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49</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943 м²</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1994/2007 пристр.</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Форбанк</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Алтайская 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Отдельностоящее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375</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24</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Детский сад №2</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Лисавенко 67</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 чел.</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4019</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Детский сад №5</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Кирзаводская 9</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101 чел.</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7434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Детский сад №6</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пер. Банковский 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26</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102 чел.</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2879</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27</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Детский сад №7</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Юбилейная 11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103 чел.</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2078</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1966</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28</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Детский сад №8</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пер. Усольцева 6</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 чел.</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3768</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29</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Детский сад №9</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60</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140 чел.</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6226,0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1988</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Детский дом</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Учительская 2А</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106</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21578</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1965</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31</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Дом престарелых</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пос. Боровой 1/1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17145</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1964</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32</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Лицей №6</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Юбилейная 19</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107</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2-31-20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1963</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33</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Лицей №51</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19</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87</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20628</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1985</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34</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Почта</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74</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35</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Техникум</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73</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134</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17574,4</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Школа №1</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53</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98</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751</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Шлакол.</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11052</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37</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Школа №2</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60 лет СССР 3</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дерево</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5046</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38</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Школа №3</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30 лет ВЛКСМ 17</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54</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6103</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39</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Школа №5</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Парковая 21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442</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19311</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1974</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Школа №6</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53</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264</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11262</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2006</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41</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МУК "Тальменский межпоселенческий Дом культуры"</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Куйбышева 91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46</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932 мест./360945 чел. в год</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 здание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1072,10 м²</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1963</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Нетиповое 58%</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42</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МОУ ДОД "Тальменская детская школа искусств"</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11Б</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400 мест./3330 чел. в год</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 здание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569 м²</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1994</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 20%</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43</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МУК "Тальменская межпоселковая библиотека"</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Пратизанская 11Б</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 мест/17086 чел.</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встроенное помещение (в Административном здании)</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358,9 м²</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1965</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44</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Центральная детская библиотека</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Куйбышева 96</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 мест/5000 чел. в год</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дерево</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 здание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220 м²</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1946</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 100%</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44</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Филиал МУК "ТМБ" Тальменская сельская библиотека</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Кирова, 56</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 мест./18113 чел. в год</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встроенное помещение (в двухэтажном жилом доме)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75 м²</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1972</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МУК "Тальменский районный краеведческий музей"</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Юбилейная, 15</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 мест/15000 чел. в год</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встроенное помещение (в Административном здании)</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213,3 м²</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1965</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 55%</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47</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Автовокзал МУП "Транспорт общего пользования"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Куйбышева, 96</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150-200/30-50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 здание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982</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Специальное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48</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Станция "Усть-Тальменская"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Вокзальная, 34</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200-250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 здание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1281,5</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1914</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49</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Центр помощи семье и детям</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Вокзальная, 34</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20-25</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деревянное</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приспособленное</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Исп. по назнач.</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«Мясная лавка» и</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теплый рынок</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30лет ВЛКСМ №1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2700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1989</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63</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«Мебель – град»</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Пер. Школьный, №1</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блочное</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встроенное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1770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67</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«У Валентины»</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Пер. Школьный, №2</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бетон</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встроенное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1040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«Олимп»</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Ул.Кирова 92</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Блочное</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3750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2008</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87</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Аптека центральная «Фармация»</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Ул.Кирова 66</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1250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1981</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90</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Мария - Ра</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72</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27</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Блочное</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Присп.</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104</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ТЦ «Алекс» 2-10-00</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Пер. Банковский 2б</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1975</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111</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«Пятый элемент»</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Куйбышева 102</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29</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Металлоко</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нструкции</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4000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2008</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113</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«Пиво в розлив»</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Алтайская 2</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2005</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Минимаркет «Чумыш»</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Вокзальная 17в</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26</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2640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1980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118</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«Бирюса»</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Вокзальная14з</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119</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Вокзальная 14 и</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6323</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2006</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120</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Вокзальная 14а</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Кирпич</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2052</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126</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«Континент плюс»</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Вокзальная 23</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28</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блоки</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2010</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r w:rsidR="00227657" w:rsidRPr="00227657" w:rsidTr="00227657">
        <w:tc>
          <w:tcPr>
            <w:tcW w:w="55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159</w:t>
            </w:r>
          </w:p>
        </w:tc>
        <w:tc>
          <w:tcPr>
            <w:tcW w:w="5418"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«Стройцентр»</w:t>
            </w:r>
          </w:p>
        </w:tc>
        <w:tc>
          <w:tcPr>
            <w:tcW w:w="2267"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Заправочная 53</w:t>
            </w:r>
          </w:p>
        </w:tc>
        <w:tc>
          <w:tcPr>
            <w:tcW w:w="308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w:t>
            </w:r>
          </w:p>
        </w:tc>
        <w:tc>
          <w:tcPr>
            <w:tcW w:w="4033"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50</w:t>
            </w:r>
          </w:p>
        </w:tc>
        <w:tc>
          <w:tcPr>
            <w:tcW w:w="14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Железо</w:t>
            </w:r>
          </w:p>
        </w:tc>
        <w:tc>
          <w:tcPr>
            <w:tcW w:w="109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54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Отдельное</w:t>
            </w:r>
          </w:p>
        </w:tc>
        <w:tc>
          <w:tcPr>
            <w:tcW w:w="2574"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1300</w:t>
            </w:r>
          </w:p>
        </w:tc>
        <w:tc>
          <w:tcPr>
            <w:tcW w:w="1839"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2006</w:t>
            </w:r>
          </w:p>
        </w:tc>
        <w:tc>
          <w:tcPr>
            <w:tcW w:w="540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Спец.</w:t>
            </w:r>
          </w:p>
        </w:tc>
        <w:tc>
          <w:tcPr>
            <w:tcW w:w="7661"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 назначению</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настоящее время в р.п. Тальменка сосредоточены учреждения культурно-бытового обслуживания повседневного и периодического пользования.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Расчет вместимости (емкости) зданий культурно-бытового назначения произведен по нормам СП 42.13330.2011 и представлен в таблице 16.</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16 – Вместимость зданий культурно-бытового назначения</w:t>
      </w:r>
    </w:p>
    <w:tbl>
      <w:tblPr>
        <w:tblW w:w="19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3368"/>
        <w:gridCol w:w="1783"/>
        <w:gridCol w:w="2972"/>
        <w:gridCol w:w="3566"/>
        <w:gridCol w:w="2774"/>
        <w:gridCol w:w="1783"/>
        <w:gridCol w:w="1983"/>
      </w:tblGrid>
      <w:tr w:rsidR="00227657" w:rsidRPr="00227657" w:rsidTr="00227657">
        <w:trPr>
          <w:tblHeader/>
        </w:trPr>
        <w:tc>
          <w:tcPr>
            <w:tcW w:w="792"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п/п</w:t>
            </w:r>
          </w:p>
        </w:tc>
        <w:tc>
          <w:tcPr>
            <w:tcW w:w="3366"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w:t>
            </w:r>
          </w:p>
        </w:tc>
        <w:tc>
          <w:tcPr>
            <w:tcW w:w="1782"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Един.</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измер.</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Расчетная вместимость</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56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Норматив на 1000 жителей</w:t>
            </w:r>
          </w:p>
        </w:tc>
        <w:tc>
          <w:tcPr>
            <w:tcW w:w="2772"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Расчетная потребность</w:t>
            </w:r>
          </w:p>
        </w:tc>
        <w:tc>
          <w:tcPr>
            <w:tcW w:w="1782"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Новое строительство</w:t>
            </w:r>
          </w:p>
        </w:tc>
        <w:tc>
          <w:tcPr>
            <w:tcW w:w="1981"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Площадь земельн. участка, га</w:t>
            </w:r>
          </w:p>
        </w:tc>
      </w:tr>
      <w:tr w:rsidR="00227657" w:rsidRPr="00227657" w:rsidTr="00227657">
        <w:tc>
          <w:tcPr>
            <w:tcW w:w="19010"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Учреждения образования</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1</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Детские сады</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655</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70-85%</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1300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560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35-40м²/чел</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Общеобразовательные учебные заведения</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1944 (1991)</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(1-11 классы);</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2740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640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Школа искусств</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450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10 % от числа школьников</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350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Школа-интернат</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150</w:t>
            </w:r>
          </w:p>
        </w:tc>
        <w:tc>
          <w:tcPr>
            <w:tcW w:w="356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 заданию на проектирование</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Учреждение начального профессионального образования</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1450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1450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Среднее специальное учебное заведение</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730</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730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19010"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Учреждения здравоохранения и социального обеспечения</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Стационар со вспомогательными зданиями и сооружениями</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коек</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70 – дневной стационар</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 заданию на проектирование</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Поликлиника</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посещ. в смену</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 заданию на проектирование</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Аптека</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м2 общей площади</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611,3</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1095</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480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0,3-0,2 га/объект</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Центр социальной помощи семье и детям</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центр</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Дом-интернат для престарелых</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350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65</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Туристическая база</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объект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 заданию на проектирование</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19010"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Учреждения культуры и искусства</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Дом культуры</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50-60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1090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14</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Библиотеки</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65</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Краеведческий музей</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 заданию на проектирование</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Кинотеатр</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650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600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19010"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Физкультурно-спортивные сооружения</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17</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Спортивный зал общего пользования</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м2 площади пола зала</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60-80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1530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1530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 заданию на проектирование</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Детско-юношеская спортивная школа</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м2 площади пола зала</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510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220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19010"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Торговля и общественное питание</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Торговые центры</w:t>
            </w:r>
          </w:p>
        </w:tc>
        <w:tc>
          <w:tcPr>
            <w:tcW w:w="178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м2 торговой площади</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488300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280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6130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20</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Магазины продовольственных товаров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373200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2190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Магазины непродовольственных товаров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496300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3950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22</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Рыночный комплекс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6991</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24-30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660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23</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Предприятия общественного питания</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1200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880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19010"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Учреждения и предприятия бытового и коммунального обслуживания</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24</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Предприятия бытового обсл-я</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раб.</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87</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Встроенно-пристроенное</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Химчистка</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кг/смену</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0,5-1,0</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26</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Баня</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помывочных 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0,2-0,4</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27</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Гостиница</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мест</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130</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120</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0,4</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28</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Пожарное депо</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автомобилей</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0,4-0,2</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r>
      <w:tr w:rsidR="00227657" w:rsidRPr="00227657" w:rsidTr="00227657">
        <w:tc>
          <w:tcPr>
            <w:tcW w:w="7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29</w:t>
            </w:r>
          </w:p>
        </w:tc>
        <w:tc>
          <w:tcPr>
            <w:tcW w:w="3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Общественный туалет</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приборов</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3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22</w:t>
            </w:r>
          </w:p>
        </w:tc>
        <w:tc>
          <w:tcPr>
            <w:tcW w:w="1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22</w:t>
            </w:r>
          </w:p>
        </w:tc>
        <w:tc>
          <w:tcPr>
            <w:tcW w:w="19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 местах массового пребывания людей</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Здания, физический износ которых составляет 60% и более, среди которых: здания и сооружения, входящие в комплекс ЦРБ (патологоанатомическое отделение, хозяйственный корпус, туберкулезный кабинет, АТС, гараж) и здание Центральной детской библиотеки со 100% физическим износом, нуждаются в адресном проведении мероприятий по техническому обследованию, текущему и капитальному ремонту.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Фактическая наполняемость средней школы 1991 человек, что не соответствует расчетной вместимости (1944 места). Необходимо обновление материально-технической и учебной базы школ. Проектная вместимость зданий детских садов также не удовлетворяет существующему положению, требуется увеличения количества мест.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Культурно-досуговый центр не заполняется полностью, особенно в летний период, в связи с наличием кафе и закусочных, где организован вечерний досуг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Наблюдается недостаток амбулаторно-поликлинических учреждений, при росте числа случаев заболевания населения. Большой износ отделений больницы (в т.ч. 100%). Существующее поликлиническое отделение находится на производственной территории ООО «Тальмаш», что противоречит санитарным нормам.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Сеть учреждений культуры на территории Тальменского поссовета представлена: районным краеведческим музеем, который ведет работу по хранению культурного наследия (основной фонд музея составляет 10387 предметов), учреждениями культурно-досугового типа, 4 библиотеками, детской школой искусств. В настоящее время материальная база учреждений культуры, как и других отраслей социальной сферы, находится в тяжелом состоянии, по причине недостаточного финансирования. Здания и помещения учреждений культуры требуют капитального ремонта и модернизации технико-технологического оснащения.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Уровень обеспеченности населения торговой площадью в 2011 году составляет 65881,0 кв.м. на 1000 жителей, что  удовлетворяет нормативной обеспеченности по СНиП 2.07.01-89* (нормативная обеспеченность – 380 кв.м., в том числе продовольственных товаров – 100 кв. м.; непродовольственных товаров – 280 кв.м., на 1 тыс.чел.)</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 данным статистики, численность людей, занимающихся физической культурой и спортом в районе, ежегодно растет. Необходимо создание комфортных условий для занятий физической культурой и спортом.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 данным анкетного опроса в поссовете недостаточно предприятий группы бытового обслуживания населения: пункта приема химчистки, бани, гостиницы комплексного ателье по пошиву и  ремонту одежды и обуви, ремонту мелкой бытовой техники и часов.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1.7.5. </w:t>
      </w:r>
      <w:r w:rsidRPr="00227657">
        <w:rPr>
          <w:rFonts w:ascii="Roboto" w:eastAsia="Times New Roman" w:hAnsi="Roboto" w:cs="Times New Roman"/>
          <w:color w:val="333333"/>
          <w:sz w:val="21"/>
          <w:szCs w:val="21"/>
          <w:u w:val="single"/>
          <w:lang w:eastAsia="ru-RU"/>
        </w:rPr>
        <w:t>Производственная зона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17 – Основные градообразующие предприятия МО Тальменский СС</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745"/>
        <w:gridCol w:w="2550"/>
        <w:gridCol w:w="1455"/>
        <w:gridCol w:w="1665"/>
        <w:gridCol w:w="675"/>
      </w:tblGrid>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пп</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Предприятие</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Вид деятельности</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Площадь территории, кв. м.</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Объем производства; поголовье (для сельхоз предприятий с содержанием животных)</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СЗЗ, м</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Колбасный цех ООО «Продукты Алтая»</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и реализация колбасных изделий и деликатесов</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3500,0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0,05</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Рыбный цех</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«Магтал»</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Переработка рыбы и морепродуктов</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7352,0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ПОБ «Тальменский хлебокомбинат»</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хлеба, мучных изделий</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1697,7</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 т/с</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Кондитерская фабрика ООО «Кондитер»</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и реализация сгущенного молока и кондитерских изделий</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1324,0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0,5 т/с</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«Тальменский пропиточный завод»</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Шпалопрорпитка</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16245,0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«Тальменская типография»</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Полиграфическая деятельность</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162,0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 применением свинца</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7</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«НПК «Технология»</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коксовых брикетов</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12450,0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8</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«Таллит»</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пластмассовых изделий для народного потребления</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425,0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9</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«Завод металлоконструкций»</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Распиловка и строгание древесины</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13600,0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10</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Пилорама ООО «Леспром»</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Переработка древесины</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18822,0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Пилорама ООО «Горбатковы и Ко»</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Распиловка и строгание древесины, розничная торговля пиломатериалом</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5515,0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12</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ГУП «Тальменская типография»</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Полиграфическая деятельность</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178,0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 применением свинца</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13</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Фармацевтическая сеть МУП «Фармация»</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Фармацевтическая деятельность</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32,6/236,2 (склад-гараж)</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14</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ООО «Феникс»</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хлеба, хлебобулочных изделий</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100,0</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2,5 т/с</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15</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Убойный пункт</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Убойный цех, цех по переработке мяса</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50 т/с</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ОАО «Тальменский элеватор»</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Хранение зерна</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17</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Деревообрабатывающий комбинат</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Обработка древесины</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18</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ОАО «Алтекс»</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подсолнечного масла</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19</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Мастерская по изготовлению памятников</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Изготовление путем механической обработки нат. камня</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Машиностроительный завод ООО «Тальмаш»</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сельскохозяйственных деталей</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w:t>
            </w:r>
          </w:p>
        </w:tc>
      </w:tr>
      <w:tr w:rsidR="00227657" w:rsidRPr="00227657" w:rsidTr="00227657">
        <w:tc>
          <w:tcPr>
            <w:tcW w:w="4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Асфальтобетонный завод</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Производство асфальтобетона</w:t>
            </w:r>
          </w:p>
        </w:tc>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500</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1.7.6. </w:t>
      </w:r>
      <w:r w:rsidRPr="00227657">
        <w:rPr>
          <w:rFonts w:ascii="Roboto" w:eastAsia="Times New Roman" w:hAnsi="Roboto" w:cs="Times New Roman"/>
          <w:color w:val="333333"/>
          <w:sz w:val="21"/>
          <w:szCs w:val="21"/>
          <w:u w:val="single"/>
          <w:lang w:eastAsia="ru-RU"/>
        </w:rPr>
        <w:t>Рекреационные ресурсы и озеленение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поссовета 5 памятников природы регионального значения, а именно: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Озеро Хомутинка. Расположено на южной окраине р. п. Тальменка вблизи русла р. Чумыш. Площадь озера 18 га. Озеро является рекреационным местом для купания.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Парк Берёзка. Является одним из наиболее старых в районе. На территории парка произрастают нетипичные для территории деревья: дуб, липа, орешник, вяз. Площадь парка 7,3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Берёзовая роща ДОКа. Является городским парком, площадь 1,6 га. Это наиболее старое искусственное насаждение, парк был заложен в 1930 году.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Берёзовая роща завода Тальмаш. Имеет естественное происхождение. Площадь территории 5,4 га. Является остатком лесного массива, сохранившегося после застройки 60-ых годов.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-Лесной массив Тальменское урочище. Представляет собой участок  разновозрастного леса. Площадь массива составляет 362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1.8. ТРАНСПОРТНАЯ ИНФРАСТРУКТУРА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1.8.1. </w:t>
      </w:r>
      <w:r w:rsidRPr="00227657">
        <w:rPr>
          <w:rFonts w:ascii="Roboto" w:eastAsia="Times New Roman" w:hAnsi="Roboto" w:cs="Times New Roman"/>
          <w:color w:val="333333"/>
          <w:sz w:val="21"/>
          <w:szCs w:val="21"/>
          <w:u w:val="single"/>
          <w:lang w:eastAsia="ru-RU"/>
        </w:rPr>
        <w:t>Внешний транспорт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Транспортная инфраструктура Тальменского поссовета представлена сетью территориальных автомобильных дорог, участком автомобильной дороги федерального значения М-52, железнодорожной веткой Алтайского отделения Западно-Сибирской железной дороги.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18 – Перечень а/дорог МО Тальменский поссовет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2695"/>
        <w:gridCol w:w="2255"/>
        <w:gridCol w:w="2084"/>
        <w:gridCol w:w="1758"/>
      </w:tblGrid>
      <w:tr w:rsidR="00227657" w:rsidRPr="00227657" w:rsidTr="00227657">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t>
            </w:r>
          </w:p>
        </w:tc>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Титул дороги</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Эксплуатационная категория</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Протяженность, км</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Тип покрытия</w:t>
            </w:r>
          </w:p>
        </w:tc>
      </w:tr>
      <w:tr w:rsidR="00227657" w:rsidRPr="00227657" w:rsidTr="00227657">
        <w:tc>
          <w:tcPr>
            <w:tcW w:w="9570" w:type="dxa"/>
            <w:gridSpan w:val="5"/>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Федеральные</w:t>
            </w:r>
          </w:p>
        </w:tc>
      </w:tr>
      <w:tr w:rsidR="00227657" w:rsidRPr="00227657" w:rsidTr="00227657">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Новосибирск-Ташанта</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3,95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а/б</w:t>
            </w:r>
          </w:p>
        </w:tc>
      </w:tr>
      <w:tr w:rsidR="00227657" w:rsidRPr="00227657" w:rsidTr="00227657">
        <w:tc>
          <w:tcPr>
            <w:tcW w:w="9570" w:type="dxa"/>
            <w:gridSpan w:val="5"/>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Региональные</w:t>
            </w:r>
          </w:p>
        </w:tc>
      </w:tr>
      <w:tr w:rsidR="00227657" w:rsidRPr="00227657" w:rsidTr="00227657">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Тальменка – Залесово</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2,753</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ц/б</w:t>
            </w:r>
          </w:p>
        </w:tc>
      </w:tr>
      <w:tr w:rsidR="00227657" w:rsidRPr="00227657" w:rsidTr="00227657">
        <w:tc>
          <w:tcPr>
            <w:tcW w:w="9570" w:type="dxa"/>
            <w:gridSpan w:val="5"/>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Межмуниципальные</w:t>
            </w:r>
          </w:p>
        </w:tc>
      </w:tr>
      <w:tr w:rsidR="00227657" w:rsidRPr="00227657" w:rsidTr="00227657">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Тальменка – Анисимово – Загайново</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1,200</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а/б</w:t>
            </w:r>
          </w:p>
        </w:tc>
      </w:tr>
      <w:tr w:rsidR="00227657" w:rsidRPr="00227657" w:rsidTr="00227657">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279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Подъезд к р.п. Тальменка</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2,500</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тв.</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Протяженность автомобильных дорог общего пользования с твердым покрытием, проходящих по территории поссовета, составляет 6,45 км, дорог федерального значения 3,95 км («Чуйский тракт»).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поссовета расположено 2 а/м моста, из них:</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-краевого значения – мост ч/з р. Тальменка, длиной – 69,3 м, шириной – 8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-федерального значения – мост ч/з р. Чумыш, длиной – 307,62 м, шириной – 8,8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р.п. Тальменка, в створе улицы Заправочной, расположен охраняемый ж/д переезд , длиной – 53,2 м, шириной – 9,5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Строительством, ремонтом и содержанием автомобильных дорог и сооружений в районе занимается государственное унитарное предприятие дорожного хозяйства Алтайского края «Тальменское дорожно-строительное управление № 9». Подвижной состав предприятия насчитывает 23 грузовых, 4 ГАЗели, 5 легковых автомобилей, 3 автомобиля специального назначения, 12 тракторов, 25 единиц дорожно-строительной техники.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поссовете действуют 2 специализированных автотранспортных предприятия: МУП «Транспорт общего пользования», которое оказывает услуги пассажирского транспорта и ПО «Тальменская автобаза», оказывающее услуги грузового автотранспорта по доставке хлебобулочных изделий. Междугородное автобусное сообщение осуществляется с городами Новосибирск и Барнаул, межрайонное сообщение с селами района. Автовокзал расположен в центре р.п. Тальменка, здание в удовлетворительном состоянии.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19 – Объекты транспортной инфраструктуры МО Тальменский поссовет</w:t>
      </w:r>
    </w:p>
    <w:tbl>
      <w:tblPr>
        <w:tblW w:w="19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1"/>
        <w:gridCol w:w="5188"/>
        <w:gridCol w:w="8263"/>
        <w:gridCol w:w="3651"/>
      </w:tblGrid>
      <w:tr w:rsidR="00227657" w:rsidRPr="00227657" w:rsidTr="00227657">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пп</w:t>
            </w:r>
          </w:p>
        </w:tc>
        <w:tc>
          <w:tcPr>
            <w:tcW w:w="518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 объекта</w:t>
            </w:r>
          </w:p>
        </w:tc>
        <w:tc>
          <w:tcPr>
            <w:tcW w:w="8257"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Вид деятельности</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СЗЗ, м</w:t>
            </w:r>
          </w:p>
        </w:tc>
      </w:tr>
      <w:tr w:rsidR="00227657" w:rsidRPr="00227657" w:rsidTr="00227657">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1</w:t>
            </w:r>
          </w:p>
        </w:tc>
        <w:tc>
          <w:tcPr>
            <w:tcW w:w="518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МУП «Транспорт общего пользования»</w:t>
            </w:r>
          </w:p>
        </w:tc>
        <w:tc>
          <w:tcPr>
            <w:tcW w:w="8257"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Внутригородские автобусные перевозки, подчиняющиеся расписанию</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518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ПОБ «Тальменская автобаза»</w:t>
            </w:r>
          </w:p>
        </w:tc>
        <w:tc>
          <w:tcPr>
            <w:tcW w:w="8257"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Грузоперевозки</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r w:rsidR="00227657" w:rsidRPr="00227657" w:rsidTr="00227657">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518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ГУП Тальменское ДСУ-9</w:t>
            </w:r>
          </w:p>
        </w:tc>
        <w:tc>
          <w:tcPr>
            <w:tcW w:w="8257"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Строительство и содержание автомобильных дорог</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поссовета действуют 5 маршрутов общественного транспорта, в т.ч.:</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Маршрут №1 «Дом престарелых – Совхоз», протяженностью 9,8 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Маршрут №2 «Совхоз – КДС», протяженностью 9,8 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Маршрут №3 «Совхоз – Купеческий двор», протяженностью 11,0 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Маршрут №4 «Совхоз – Рынок», протяженностью 6,6 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Маршрут №5 «Совхоз – Почта», протяженностью 6,7км.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1.8.2. </w:t>
      </w:r>
      <w:r w:rsidRPr="00227657">
        <w:rPr>
          <w:rFonts w:ascii="Roboto" w:eastAsia="Times New Roman" w:hAnsi="Roboto" w:cs="Times New Roman"/>
          <w:color w:val="333333"/>
          <w:sz w:val="21"/>
          <w:szCs w:val="21"/>
          <w:u w:val="single"/>
          <w:lang w:eastAsia="ru-RU"/>
        </w:rPr>
        <w:t>Улично-дорожная сеть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Главными улицами села являются улицы: Кирова, Партизанская и Заправочная, пересекающие поселок с востока на запад и осуществляющие связь жилых территорий (в т.ч. мрн. Родник) с общественным центром.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Основные улицы проходят с юга на север и с юга-запада на северо-восток. Ими обеспечиваются внутриквартальные связи с главными улицами по направлениям с интенсивным движением. Второстепенными улицами обеспечиваются вспомогательные внутриквартальные связи между главными и основными улицами. Проезды осуществляют связь жилых домов, расположенных в глубине кварталов.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юго-западной части поселка проходит участок автомобильной дороги федерального значения Новосибирск-Ташанта-граница с Монголией.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Основная часть улиц и дорог р.п. Тальменка выполнена в капитальном исполнении, имеет твёрдое покрытие. В целом улично-дорожная сеть населенного пункта находится в удовлетворительном состоянии.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20 – Показатели существующей улично-дорожной сети в р.п. Тальменка</w:t>
      </w:r>
    </w:p>
    <w:tbl>
      <w:tblPr>
        <w:tblW w:w="93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0"/>
        <w:gridCol w:w="3080"/>
        <w:gridCol w:w="2795"/>
      </w:tblGrid>
      <w:tr w:rsidR="00227657" w:rsidRPr="00227657" w:rsidTr="00227657">
        <w:trPr>
          <w:jc w:val="center"/>
        </w:trPr>
        <w:tc>
          <w:tcPr>
            <w:tcW w:w="34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Тип покрытия</w:t>
            </w:r>
          </w:p>
        </w:tc>
        <w:tc>
          <w:tcPr>
            <w:tcW w:w="30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Площадь покрытия, м²</w:t>
            </w:r>
          </w:p>
        </w:tc>
        <w:tc>
          <w:tcPr>
            <w:tcW w:w="27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Протяженность, м</w:t>
            </w:r>
          </w:p>
        </w:tc>
      </w:tr>
      <w:tr w:rsidR="00227657" w:rsidRPr="00227657" w:rsidTr="00227657">
        <w:trPr>
          <w:jc w:val="center"/>
        </w:trPr>
        <w:tc>
          <w:tcPr>
            <w:tcW w:w="34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Асфальтобетонное</w:t>
            </w:r>
          </w:p>
        </w:tc>
        <w:tc>
          <w:tcPr>
            <w:tcW w:w="30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167940</w:t>
            </w:r>
          </w:p>
        </w:tc>
        <w:tc>
          <w:tcPr>
            <w:tcW w:w="27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27990</w:t>
            </w:r>
          </w:p>
        </w:tc>
      </w:tr>
      <w:tr w:rsidR="00227657" w:rsidRPr="00227657" w:rsidTr="00227657">
        <w:trPr>
          <w:jc w:val="center"/>
        </w:trPr>
        <w:tc>
          <w:tcPr>
            <w:tcW w:w="34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Грунтовое</w:t>
            </w:r>
          </w:p>
        </w:tc>
        <w:tc>
          <w:tcPr>
            <w:tcW w:w="30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344166</w:t>
            </w:r>
          </w:p>
        </w:tc>
        <w:tc>
          <w:tcPr>
            <w:tcW w:w="27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57361</w:t>
            </w:r>
          </w:p>
        </w:tc>
      </w:tr>
      <w:tr w:rsidR="00227657" w:rsidRPr="00227657" w:rsidTr="00227657">
        <w:trPr>
          <w:jc w:val="center"/>
        </w:trPr>
        <w:tc>
          <w:tcPr>
            <w:tcW w:w="34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Щебенное</w:t>
            </w:r>
          </w:p>
        </w:tc>
        <w:tc>
          <w:tcPr>
            <w:tcW w:w="30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134700</w:t>
            </w:r>
          </w:p>
        </w:tc>
        <w:tc>
          <w:tcPr>
            <w:tcW w:w="27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22450</w:t>
            </w:r>
          </w:p>
        </w:tc>
      </w:tr>
      <w:tr w:rsidR="00227657" w:rsidRPr="00227657" w:rsidTr="00227657">
        <w:trPr>
          <w:jc w:val="center"/>
        </w:trPr>
        <w:tc>
          <w:tcPr>
            <w:tcW w:w="343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Итого</w:t>
            </w:r>
          </w:p>
        </w:tc>
        <w:tc>
          <w:tcPr>
            <w:tcW w:w="30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646806</w:t>
            </w:r>
          </w:p>
        </w:tc>
        <w:tc>
          <w:tcPr>
            <w:tcW w:w="279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107801</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поссовета расположено 3 автомобильных (2 через р. Тальменка; в створе пер. Совхозного), 2 железнодорожных и 2 пешеходных моста (в створе пер. Мельничного; в створе ул. Лисавенко), обеспечивающих внешние связи через реки Чумыш и Тальменка и внутренние транспортные связи. В центральной части р.п. Тальменка установлено 2 светофора на пересечении улицы Партизанской с ул. Куйбышева и Кирова.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На территории поссовета располагаются 6 автозаправочных станций, из них 4 – вдоль отрезка федеральной трассы, и 2 – по ул. Заправочной. Кроме того на территории коммунально-складской зоны, вдоль отрезка федеральной трассы и ул. Заправочной сосредоточены станции техобслуживания автомобилей. Хранение индивидуального автотранспорта осуществляется в индивидуальных гаражах, имеющихся рядом с домами </w:t>
      </w:r>
      <w:r w:rsidRPr="00227657">
        <w:rPr>
          <w:rFonts w:ascii="Roboto" w:eastAsia="Times New Roman" w:hAnsi="Roboto" w:cs="Times New Roman"/>
          <w:color w:val="333333"/>
          <w:sz w:val="21"/>
          <w:szCs w:val="21"/>
          <w:lang w:eastAsia="ru-RU"/>
        </w:rPr>
        <w:lastRenderedPageBreak/>
        <w:t>секционного типа, а также на территории приусадебных участков. Ремонт и обслуживание специального автотранспорта производится на территории промышленной и коммунально-складской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1.9. ИНЖЕНЕРНАЯ ИНФРАСТРУКТУРА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1.9.1. </w:t>
      </w:r>
      <w:r w:rsidRPr="00227657">
        <w:rPr>
          <w:rFonts w:ascii="Roboto" w:eastAsia="Times New Roman" w:hAnsi="Roboto" w:cs="Times New Roman"/>
          <w:color w:val="333333"/>
          <w:sz w:val="21"/>
          <w:szCs w:val="21"/>
          <w:u w:val="single"/>
          <w:lang w:eastAsia="ru-RU"/>
        </w:rPr>
        <w:t>Водоснабжение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Населенный пункт имеет централизованную систему водоснабжения, источником которого являются подземные воды. В селе имеется шесть основных водозаборных узлов.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МУП «Озерские коммунальные сети» с. Озерки ул. Анисимовская, Залесовская, 30 лет ВЛКСМ, Лисавенко, Мичурина представлена 5-ю артезианскими скважинами, которые имеют кирпичные павильоны. Подача воды населению осуществляется через 4 водонапорные башни (емкостью 10;10;25;30 м³).</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 1 – ЖБИ – Расположен на территории завода ЖБИ, предназначен для хозяйственно-питьевого водоснабжения р.п. Тальменка, в него входят скважина, резервуар объемом 600 м³ и водонапорная башня объемом 30 м³.</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БР-610 глубина 119 м пробурена ОАО «Алтайская гидрологическая экспедиция», год бурения - 2005,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273 мм,  установлена водонапорная башня 22 м. Производительность скважины  30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 2 – Центральный водозабор</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АБ 138/90  глубина 132 м пробурена «Алтайводмелиорация», год бурения - 1990,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325 мм,  установлена водонапорная башня 22 м. Производительность скважины  44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АБ-137/90  глубина 132  м пробурена «Алтайводмелиорация», год бурения - 1990,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325 мм,  установлена водонапорная башня 22 м. Производительность скважины  45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92-70 глубина 130 м пробурена ОАО «Алтайводстрой», год бурения - 1970,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126 мм, установлена водонапорная башня 22 м. Производительность скважины  37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 493/Д глубина 70 м пробурена ОАО «Алтайская гидрологическая экспедиция», год бурения, установлено насосное оборудование: ЭЦВ 8-25-100, над скважиной установлен кирпичный </w:t>
      </w:r>
      <w:r w:rsidRPr="00227657">
        <w:rPr>
          <w:rFonts w:ascii="Roboto" w:eastAsia="Times New Roman" w:hAnsi="Roboto" w:cs="Times New Roman"/>
          <w:color w:val="333333"/>
          <w:sz w:val="21"/>
          <w:szCs w:val="21"/>
          <w:lang w:eastAsia="ru-RU"/>
        </w:rPr>
        <w:lastRenderedPageBreak/>
        <w:t>павильон, устье  загерметизировано оголовком, скважина обсажена трубой диаметром 273 мм,  установлена водонапорная башня 22 м. Производительность скважины 30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 3 – ДОК расположен по ул. Лисавенко, предназначен для водоснабжения школы на 264 места в р.п. Тальменка. В него входят скважина и водонапорная башня объемом 15 м³.</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Б-63/82 глубина 140 м пробурена ОАО «Алтайводопроводсельстрой», год бурения - 1982,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245 мм. Производительность скважины  12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 4 – ул. Анисимовская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БР-602  глубина 127 м пробурена «Востокбурвод-сервис», год бурения - 2002,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273 мм,  установлена водонапорная башня 22 м. Производительность скважины  31,3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 5 – ул. Садовая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Б-9-72 глубина 132 м пробурена ОАО «Алтайводстрой», год бурения - 1972, установлено насосное оборудование: ЭЦВ 6-10-80, над скважиной установлен кирпичный павильон, устье  загерметизировано оголовком, скважина обсажена трубой диаметром 6 мм,  установлена водонапорная башня 22 м. Производительность скважины  3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 6 – ул. Мичурина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БР-113  глубина 130 м пробурена ОАО «Алтайская гидрологическая экспедиция», год бурения - 2003,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219 мм,  установлена водонапорная башня 22 м. Производительность скважины 94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Водозабор ТЗТА - Расположен на территории завода Тракторных агрегатов р.п. Тальменка, предназначена для водоснабжения р.п. Тальменка.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  БР-598  глубина 75 м пробурена «Востокбурвод-сервис», год бурения - 2002, установлено насосное оборудование: ЭЦВ 8-25-100, над скважиной установлен кирпичный павильон, устье  загерметизировано оголовком, скважина обсажена трубой диаметром 273 мм,  установлена водонапорная башня 22 м. Производительность скважины  34 м3/час. Состояние оборудования удовлетворительное, износ ≈ 50%. Качество подземных вод контролируется в соответствии с требованием ГОСТа районным ЦУСЭН. Вода не </w:t>
      </w:r>
      <w:r w:rsidRPr="00227657">
        <w:rPr>
          <w:rFonts w:ascii="Roboto" w:eastAsia="Times New Roman" w:hAnsi="Roboto" w:cs="Times New Roman"/>
          <w:color w:val="333333"/>
          <w:sz w:val="21"/>
          <w:szCs w:val="21"/>
          <w:lang w:eastAsia="ru-RU"/>
        </w:rPr>
        <w:lastRenderedPageBreak/>
        <w:t>соответствует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Водопроводная сеть выполнена: из стальных труб диаметром 25-100 мм, чугунных труб диаметром 100-150 мм,  полиэтиленовых труб диаметрами 63-150 мм. Общая протяженность трубопровода составляет 125,5 км, в том числе: водопроводные сети– 2,5 км; уличные сети – 50 км; дворовые сети – 73 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п. Тальменка  пожаротушение осуществляется от пожарных гидрантов, водоемов и водонапорных башен.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Анализируя современное состояние системы водоснабжения, установлено: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Сети водопровода, водонапорные башни требуют ремонта, реконструкции или замены.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Питьевая вода по своему содержанию не соответствует санитарным нормам и требованиям.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охвата всех потребителей необходимо: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провести реконструкцию сооружений водоподготовки и замену ветхих сетей водопровода для доведения качества воды до требований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провести реконструкцию водозаборных узлов  для соблюдения санитарно-защитных зон, провести выявление возможных источников загрязнения и их ликвидацию;</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новых водопроводных сетей из полиэтиленовых труб Æ60…100 мм в районах перспективной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1.9.2. </w:t>
      </w:r>
      <w:r w:rsidRPr="00227657">
        <w:rPr>
          <w:rFonts w:ascii="Roboto" w:eastAsia="Times New Roman" w:hAnsi="Roboto" w:cs="Times New Roman"/>
          <w:color w:val="333333"/>
          <w:sz w:val="21"/>
          <w:szCs w:val="21"/>
          <w:u w:val="single"/>
          <w:lang w:eastAsia="ru-RU"/>
        </w:rPr>
        <w:t>Водоотведение (канализация)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поселке Тальменка централизованная система канализации отсутствует.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Общественные и производственные здания оборудованы септиками. У населения сброс хозяйственно-бытовых вод осуществляется в уличные туалеты и в выгребные ямы.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Ливневая канализация отсутствует.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Вывоз отходов на поля фильтрации осуществляется специализированным автотранспортом.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1.9.3. </w:t>
      </w:r>
      <w:r w:rsidRPr="00227657">
        <w:rPr>
          <w:rFonts w:ascii="Roboto" w:eastAsia="Times New Roman" w:hAnsi="Roboto" w:cs="Times New Roman"/>
          <w:color w:val="333333"/>
          <w:sz w:val="21"/>
          <w:szCs w:val="21"/>
          <w:u w:val="single"/>
          <w:lang w:eastAsia="ru-RU"/>
        </w:rPr>
        <w:t>Теплоснабжение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Теплоснабжение р.п. Тальменка осуществляется от котельных и индивидуальных источников. На территории населенного пункта находится 8 котельных, работающих на природном газе, которые отапливают административные и общественные здания.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Также на территории населенного пункта находятся 39 ведомственных и индивидуальных котельных, которые отапливают производственные объекты и общественные здания. Система теплоснабжения закрытая, двухтрубная. Способ прокладки тепловых сетей – надземный и подземный.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Жилые и общественные здания, которые не отапливаются от центральных источников теплоснабжения, имеют индивидуальные котлы и печки, топливом являются дрова и уголь.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Список котельных р.п. Тальменка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№21</w:t>
      </w:r>
    </w:p>
    <w:tbl>
      <w:tblPr>
        <w:tblW w:w="19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3"/>
        <w:gridCol w:w="3963"/>
        <w:gridCol w:w="2774"/>
        <w:gridCol w:w="2774"/>
        <w:gridCol w:w="2576"/>
        <w:gridCol w:w="2973"/>
      </w:tblGrid>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Наименование предприятий, обслуживающих котельную</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Котельные, адрес</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Количество котлов</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Марка котлов</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Мощность котельной</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Гкал/час</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Подключено нагрузок,</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Гкал/час</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ЦРБ, ул. Алтайская 26</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 - 500</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1,53</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lastRenderedPageBreak/>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Партизанская, 12-а</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 - 300</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0,48</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0,32</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СПТУ – 51, пер. Пожарный, 2</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 - 500</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1,05</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1,13</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«Центральная», ул. Вокзальная, 16</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КВр – 0,6 КБ</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Е 1/9</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1,5</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1,46</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Ул. Анисимовская, 17-а</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КВр – 1,0 К</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0,86</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0,51</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Типография, ул. Партизанская, 76</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КВр – 0,6 КБ</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0,6</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0,26</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Дом престарелых, пос. Боровой, 1</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КВр – 1,0 К</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 - 200</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0,98</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0,64</w:t>
            </w:r>
          </w:p>
        </w:tc>
      </w:tr>
      <w:tr w:rsidR="00227657" w:rsidRPr="00227657" w:rsidTr="00227657">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МУП «Тальменские энергоресурсы»</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МСОШ №2, ул. 60 лет СССР, 3-а</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2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 - 100</w:t>
            </w:r>
          </w:p>
        </w:tc>
        <w:tc>
          <w:tcPr>
            <w:tcW w:w="25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0,2</w:t>
            </w:r>
          </w:p>
        </w:tc>
        <w:tc>
          <w:tcPr>
            <w:tcW w:w="29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0,072</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Список ведомственных котельных</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0"/>
        <w:gridCol w:w="1410"/>
        <w:gridCol w:w="1845"/>
      </w:tblGrid>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 предприятий, обслуживающих котельную</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Количество котлов</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Марка котлов</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«Алекс» , ч/п «Боговиз»</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КОВС</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Сигнал 1</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ПГ 4</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Кирова 68, магазин «Ольга»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УГОП АГУ-3т</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Партизанская,  Адм. Здание Озёрского лесхоза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25</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Вокзальная 18, ч/п «Масленникова»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Дон 16</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 Школьный СПО «Колхозный рынок» Титов С.В.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КСТГВ 50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30 лет ВЛКСМ, магазин «Мебель»</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КСТГВ</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 Школьный 1 в, магазин «Весна»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Сибиряк</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30 лет ВЛКСМ 1 б, ч/п  «Мануйлов»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КОВС</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Сигнал</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Магазин «Лидер» Подъяпольский А.И.</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10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ПГ 2</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 Школьный 1 а, магазин «Домострой» Смирнов А.Р.</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63</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Партизанская 9, « Школа искусств»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63</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Советская 58, ч/п «Соболев»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63</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 Школьный 12, «Вневедомственная охрана»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63</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Партизанская 52, ч/п «Гарш»</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31 В</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Партизанская  49 б, магазин «Вертелевсвая»</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 16</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ул. Партизанская  3, магазин «Вертелевсвая»</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КСГВ 10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Советская 14, магазин «Клён»</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КСГВ 31</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«Общество охотников и рыболовов»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АОГВ 25</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Вокзальная, киоск «Аптека»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УГОП 16</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Партизанская, ч/п «Фальшин»</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Котёл Ф-24Е</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Алтайская 1, ООО «Рынок»</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BOSCH К40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Алтайская 8, ч/п «Слюсарев здание гаража»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ЕХА-80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Октябрьская  63 в, Центр досуга ООО «Дионис»</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КСГ-30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ВПГ-12</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Залесовская 52, магазин «Визит»</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BAXI-40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Кирова, магазин «Олимп» Шмарихин</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ЯИК-80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Партизанская 64 а, магазин ч/п «Исаков»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КСГ-80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Вокзальная 17 в, магазин ООО «ГВЕС»</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Аристон 62</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ул.Куйбышева 95/5, магазин «Грация»</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АОГВ-21</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ул.Куйбышева 102, ООО «Росбыттехника»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АОГВ-93</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 Банковский, магазин «Фортуна» Исаков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КСГ-80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Алтайская 8 б, здание КГУСОУП</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ПРОТЕРМ-40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Вокзальная, ч/п «Подгайный»</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WG90S</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Заправочная 53, Производственная база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АОГВ-93</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Залесовская 50, ИП «Горбатков»</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Сигнал-80</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Аристон</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пер. Профсоюзный 12, магазин ИП «Катцына»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КСГ-7</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Кирова, магазин «Мир продуктов» ИП «Катцына»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КСГ-40</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Анисимовская 18, ИП «Ищенко»</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Navien-24</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Заправочная 12, магазин «Автомир» ИП «Романько»</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Терм-24</w:t>
            </w:r>
          </w:p>
        </w:tc>
      </w:tr>
      <w:tr w:rsidR="00227657" w:rsidRPr="00227657" w:rsidTr="00227657">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ул. Партизанская  47 б, магазин ИП «Бочарова»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KDB-24</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1.9.4. </w:t>
      </w:r>
      <w:r w:rsidRPr="00227657">
        <w:rPr>
          <w:rFonts w:ascii="Roboto" w:eastAsia="Times New Roman" w:hAnsi="Roboto" w:cs="Times New Roman"/>
          <w:color w:val="333333"/>
          <w:sz w:val="21"/>
          <w:szCs w:val="21"/>
          <w:u w:val="single"/>
          <w:lang w:eastAsia="ru-RU"/>
        </w:rPr>
        <w:t>Газоснабжение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Газификация природным газом поселка Тальменка началась с 1998 г. В настоящее время большая часть поселка газифицирована.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Природный газ используется: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 на коммунально-бытовые нужды и отопление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 промышленными предприятиями на отопление и технологические нужды.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Природный газ поступает в село по межпоселковому газопроводу. Система газоснабжения двухступенчатая: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-от ГРС отходит газопровод высокого давления II-категории (0,6 МПа), подходящий к газораспределительным пунктам;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-от ГРП запитываются сети низкого (0,003 МПа) давления, подводящие газ к потребителям жилой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Количество домов, переводимых на природный газ – 1949; количество квадратных метров индивидуальной жилой застройки отапливаемой  от газовых котлов 116940 м²; количество населения, снабжаемое газом на нужды пищеприготовления и ГВС – 7816 человек.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Полезный отпуск природного газа населению на 1.01.11 г. составил 1,46 млн.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/год, остальное население для приготовления пищи  использует привозной сжиженный газ в баллонах.</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Протяженность газопровода составляет 240 км, из них 180 км – наземные сети,  60км – подземные.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1.9.5. </w:t>
      </w:r>
      <w:r w:rsidRPr="00227657">
        <w:rPr>
          <w:rFonts w:ascii="Roboto" w:eastAsia="Times New Roman" w:hAnsi="Roboto" w:cs="Times New Roman"/>
          <w:color w:val="333333"/>
          <w:sz w:val="21"/>
          <w:szCs w:val="21"/>
          <w:u w:val="single"/>
          <w:lang w:eastAsia="ru-RU"/>
        </w:rPr>
        <w:t>Электроснабжение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Электроснабжение  поселка Тальменка осуществляется от двух подстанций: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ПС «Тяговая Усть-Тальменская» 110/27,5/10 кВ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ПС -52 «Тракторная» 110/10 кВ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Электроснабжение жилого и общественного комплекса п. Тальменка осуществляется от РП №1. На населенный пункт отходит шесть линий электропередач 10 кВ, обслуживаемых филиалом ОАО «МРСК Сибири» - «Алтайэнерго».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 линии 0,4 кВ осуществляется передача мощности от ТП до потребителей. Сети электроснабжения 10 кВ и 0,4 кВ выполнены воздушными (провода марки А, АС).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Общая длина ВЛ-10 кВ – 41км. Износ-30%.</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1.9.6. </w:t>
      </w:r>
      <w:r w:rsidRPr="00227657">
        <w:rPr>
          <w:rFonts w:ascii="Roboto" w:eastAsia="Times New Roman" w:hAnsi="Roboto" w:cs="Times New Roman"/>
          <w:color w:val="333333"/>
          <w:sz w:val="21"/>
          <w:szCs w:val="21"/>
          <w:u w:val="single"/>
          <w:lang w:eastAsia="ru-RU"/>
        </w:rPr>
        <w:t>Связь и информация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Населенный пункт телефонизирован от автоматических телефонных станций АТС РАЦ номерная емкость - 3872, задействовано номеров – 3577; АТС № 2 номерная емкость - 992, задействовано номеров – 848; АТС №5 номерная емкость - 352, задействовано номеров – 262. Оператором телефонной связи является ОАО «Сибирьтелеком».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Связь между автоматизированными телефонными станциями и абонентами осуществляется по кабельным и воздушным линиям связи.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населенного пункта услуги связи так же предоставляют три оператора сотовой связи: МТС, Билайн, Мегафон.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Автоматизированной телефонной станции необходима модернизация, связанная c увеличением количества номеров.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1.10. ЭКОЛОГИЧЕСКОЕ СОСТОЯНИЕ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В связи с высокой залесенностью, на территории поссовета преобладает производственная система организации труда. Сельское хозяйство развито слабо. Современное экологическое состояние территории определяется воздействием локальных источников загрязнения на </w:t>
      </w:r>
      <w:r w:rsidRPr="00227657">
        <w:rPr>
          <w:rFonts w:ascii="Roboto" w:eastAsia="Times New Roman" w:hAnsi="Roboto" w:cs="Times New Roman"/>
          <w:color w:val="333333"/>
          <w:sz w:val="21"/>
          <w:szCs w:val="21"/>
          <w:lang w:eastAsia="ru-RU"/>
        </w:rPr>
        <w:lastRenderedPageBreak/>
        <w:t>компоненты природной среды, а также трансграничным переносом загрязняющих веществ воздушным путем.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Поверхностные воды с возвышенных точек рельефа стекают по пониженным участкам местности в оз. Бобровое и р. Чумыш через жилую зону, образуя водотоки и способствуя образованию овражистых участков. Требуется устройство организованного водоотвода поверхностных вод, в виде открытой дождевой канализационной сети.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Источниками загрязнения воздушного бассейна являются: сельскохозяйственные и производственные предприятия, угольные котельные, автомобильный и железнодорожный транспорт, золоотвалы. В санитарно-защитную зону предприятий  и производств  попадает 62 га территории, занятые  жилой  застройкой.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Планировочная структура р.п. Тальменка неблагоприятная с точки размещения транспортной инфраструктуры. В черте населенного пункта  проходит железнодорожная ветка Новосибирск – Барнаул, деля его на две части. Ширина улиц не рассчитана на рост автомобилизации и увеличение интенсивности движения.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Источниками шумового воздействия являются все виды транспорта; производственный шум. В последние годы уровень шума значительно вырос, что связано с увеличением автомобилизации.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1.10.1. </w:t>
      </w:r>
      <w:r w:rsidRPr="00227657">
        <w:rPr>
          <w:rFonts w:ascii="Roboto" w:eastAsia="Times New Roman" w:hAnsi="Roboto" w:cs="Times New Roman"/>
          <w:color w:val="333333"/>
          <w:sz w:val="21"/>
          <w:szCs w:val="21"/>
          <w:u w:val="single"/>
          <w:lang w:eastAsia="ru-RU"/>
        </w:rPr>
        <w:t>Зона ритуального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Кладбище в р.п. Тальменка находится в черте населенного пункта на северной окраине на возвышенности, относительно селитебной зоны. Площадь – 15,7 га. В настоящий момент кладбище планируется к закрытию в связи с невозможностью его дальнейшего расширения, выделен участок под новые захоронения размером 22,4 га, что удовлетворяет расчетной потребности (19,7 га) до конца расчетного срока.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1.10.2. </w:t>
      </w:r>
      <w:r w:rsidRPr="00227657">
        <w:rPr>
          <w:rFonts w:ascii="Roboto" w:eastAsia="Times New Roman" w:hAnsi="Roboto" w:cs="Times New Roman"/>
          <w:color w:val="333333"/>
          <w:sz w:val="21"/>
          <w:szCs w:val="21"/>
          <w:u w:val="single"/>
          <w:lang w:eastAsia="ru-RU"/>
        </w:rPr>
        <w:t>Зона складирования и захоронения отходов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Как на всей территории района, в поселении актуальна гигиеническая проблема, связанная с загрязнением почвы отходами производства и потребления. Есть несанкционированные, стихийно образующиеся в нарушение установленных норм и правил, свалки и отвалы. В настоящее время в поссовете организовано 2 зоны объектов специального назначения, обе находятся в пределах территории населенного пункта. На юго-западной окраине поселка располагается полигон ТБО, скотомогильник и поля фильтрации, в юго-западной части – полигон ТБО, площадью 1,4 Га, в санитарно-защитную зону которого попадает 15 га площади жилой застройки. Санитарно-защитная зона скотомогильника перекрывает 5,46 га жилой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23 – Объекты специального назначения МО Тальменский поссовет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4395"/>
        <w:gridCol w:w="1410"/>
        <w:gridCol w:w="1485"/>
        <w:gridCol w:w="1260"/>
      </w:tblGrid>
      <w:tr w:rsidR="00227657" w:rsidRPr="00227657" w:rsidTr="0022765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пп</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 объекта</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Количество</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Площадь, кв. м</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СЗЗ, м</w:t>
            </w:r>
          </w:p>
        </w:tc>
      </w:tr>
      <w:tr w:rsidR="00227657" w:rsidRPr="00227657" w:rsidTr="0022765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Полигоны ТБО</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1,4</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500</w:t>
            </w:r>
          </w:p>
        </w:tc>
      </w:tr>
      <w:tr w:rsidR="00227657" w:rsidRPr="00227657" w:rsidTr="0022765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Скотомогильник</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0,06</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1000</w:t>
            </w:r>
          </w:p>
        </w:tc>
      </w:tr>
      <w:tr w:rsidR="00227657" w:rsidRPr="00227657" w:rsidTr="0022765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Поля фильтрации</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0,3</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tc>
      </w:tr>
      <w:tr w:rsidR="00227657" w:rsidRPr="00227657" w:rsidTr="0022765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Кладбище</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w:t>
            </w:r>
          </w:p>
        </w:tc>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52,4</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300</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24 – Расчет площади полигона ТБО на расчетный срок</w:t>
      </w:r>
    </w:p>
    <w:tbl>
      <w:tblPr>
        <w:tblW w:w="19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2"/>
        <w:gridCol w:w="2157"/>
        <w:gridCol w:w="2746"/>
        <w:gridCol w:w="2353"/>
        <w:gridCol w:w="2746"/>
        <w:gridCol w:w="2353"/>
        <w:gridCol w:w="2746"/>
      </w:tblGrid>
      <w:tr w:rsidR="00227657" w:rsidRPr="00227657" w:rsidTr="00227657">
        <w:trPr>
          <w:tblHeader/>
        </w:trPr>
        <w:tc>
          <w:tcPr>
            <w:tcW w:w="39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lastRenderedPageBreak/>
              <w:t>Население</w:t>
            </w:r>
          </w:p>
        </w:tc>
        <w:tc>
          <w:tcPr>
            <w:tcW w:w="2156"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Числен.</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насел.</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(тыс.чел)</w:t>
            </w:r>
          </w:p>
        </w:tc>
        <w:tc>
          <w:tcPr>
            <w:tcW w:w="274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Нормативное кол-во</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отходов</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на 1 чел в год, кг</w:t>
            </w:r>
          </w:p>
        </w:tc>
        <w:tc>
          <w:tcPr>
            <w:tcW w:w="2352"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Расчетное кол-во</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отходов</w:t>
            </w:r>
          </w:p>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в год, т</w:t>
            </w:r>
          </w:p>
        </w:tc>
        <w:tc>
          <w:tcPr>
            <w:tcW w:w="274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Размеры земельных участков на 1000 т ТБО в год га</w:t>
            </w:r>
          </w:p>
        </w:tc>
        <w:tc>
          <w:tcPr>
            <w:tcW w:w="2352"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Расчетное количество лет</w:t>
            </w:r>
          </w:p>
        </w:tc>
        <w:tc>
          <w:tcPr>
            <w:tcW w:w="2744"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Площадь территории полигона ТБО, га</w:t>
            </w:r>
          </w:p>
        </w:tc>
      </w:tr>
      <w:tr w:rsidR="00227657" w:rsidRPr="00227657" w:rsidTr="00227657">
        <w:tc>
          <w:tcPr>
            <w:tcW w:w="19010"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Р.п. Тальменка</w:t>
            </w:r>
          </w:p>
        </w:tc>
      </w:tr>
      <w:tr w:rsidR="00227657" w:rsidRPr="00227657" w:rsidTr="00227657">
        <w:tc>
          <w:tcPr>
            <w:tcW w:w="3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Общее кол-во</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 селу с учетом</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общественных зданий, в т.ч.</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смет с твердых покрытий улиц</w:t>
            </w:r>
          </w:p>
        </w:tc>
        <w:tc>
          <w:tcPr>
            <w:tcW w:w="2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21900</w:t>
            </w:r>
          </w:p>
        </w:tc>
        <w:tc>
          <w:tcPr>
            <w:tcW w:w="2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290</w:t>
            </w:r>
          </w:p>
        </w:tc>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6351</w:t>
            </w:r>
          </w:p>
        </w:tc>
        <w:tc>
          <w:tcPr>
            <w:tcW w:w="2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0,05</w:t>
            </w:r>
          </w:p>
        </w:tc>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20</w:t>
            </w:r>
          </w:p>
        </w:tc>
        <w:tc>
          <w:tcPr>
            <w:tcW w:w="2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6,35</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Результаты расчетов показали, что требуется увеличение общей площади полигонов ТБО на 6,35 га до конца расчетного срока.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 МЕРОПРИЯТИЯ ПО ТЕРРИТОРИАЛЬНОМУ ПЛАНИРОВАНИЮ МО ТАЛЬМЕНСКИЙ ПОССОВЕТ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2.1. МЕРОПРИЯТИЯ ПО СОЦИАЛЬНО-ЭКОНОМИЧЕСКОМУ РАЗВИТИЮ</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условиях сложившейся экономики основные направления социально-экономического развития поссовета - это формирование модели дальнейшего совершенствования хозяйственного комплекса по принципу устойчивого развития.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финансовой сфере приоритетные направления развития - эффективное использование бюджетных средств, поиск дополнительных источников пополнения бюджета. В этой связи необходимо проведение градостроительной политики повышения экономической активности р.п. Тальменка путем насыщения ее услугами разнообразных сервисных служб (в т.ч. информационного и телекоммуникационного обеспечения) и культурно-бытовых учреждений, объектов рекреации. Это позволит повысить не только уровень обслуживания населения, но и саму ценность и притягательность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социально-демографическом аспекте необходимо в полной мере использовать собственные трудовые ресурсы, т.е. обеспечить максимальную занятость населения; снижать уровень безработицы путем создания новых рабочих мест и переобучением трудоспособного населения новым специальностям, необходимым для всех отраслей хозяйственного комплекса.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В непроизводственной сфере экономики приоритетное развитие должны получить отрасли градообразующего значения, т.е. те отрасли, которые  обслуживают все население поссовета - здравоохранение, образование; торговля, управление и др.</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сфере материального производства приоритетные направления развития по основным бюджетообразующим отраслям экономики: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 промышленность - реконструкция и модернизация  действующих предприятий; преодоление падения промышленного производства, стабилизация и обеспечение его роста; структурная перестройка промышленности за счет основных профилирующих производств; выявление наиболее эффективных производств, финансирование которых сможет дать быструю и максимальную отдачу; создание производств малого бизнеса, работающих на удовлетворение местного потребительского рынка; и т.д.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 транспорт - создание сети транспортных связей, оптимально обеспечивающих внутрипоселковые и внешние связи;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 - строительство - увеличение объемов жилищно-гражданского строительства, позволяющих удовлетворить потребности местного населения в жилье и объектах культурно-бытового обслуживания; развитие собственной стройиндустрии.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целом перспективы  развития  и дальнейшее формирования хозяйственного комплекса поссовета связаны с развитием  отрасли,  ориентированной на современные потребности рынка.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Бюджетная система  не  может в  настоящее время обеспечить стабильное развитие экономики Тальменского поссовета, поэтому для развития выбран переходный или инвестиционный сценарий развития. Перспективы развития производств, связаны, прежде всего, с модернизацией действующих предприятий, внедрением экологически чистых производств, налаживанием выгодных связей с соседними районами края для реализации готовой продукции, с организацией  малых предприятий.   Дальнейшее формирование хозяйственного комплекса будет связано с развитием и усилением роли сферы услуг.</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2.2. МЕРОПРИЯТИЯ ПО РАЗВИТИЮ ФУНКЦИОНАЛЬНО-ПЛАНИРОВОЧНОЙ</w:t>
      </w:r>
      <w:r w:rsidRPr="00227657">
        <w:rPr>
          <w:rFonts w:ascii="Roboto" w:eastAsia="Times New Roman" w:hAnsi="Roboto" w:cs="Times New Roman"/>
          <w:color w:val="333333"/>
          <w:sz w:val="21"/>
          <w:szCs w:val="21"/>
          <w:lang w:eastAsia="ru-RU"/>
        </w:rPr>
        <w:br/>
        <w:t>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2.2.1. </w:t>
      </w:r>
      <w:r w:rsidRPr="00227657">
        <w:rPr>
          <w:rFonts w:ascii="Roboto" w:eastAsia="Times New Roman" w:hAnsi="Roboto" w:cs="Times New Roman"/>
          <w:color w:val="333333"/>
          <w:sz w:val="21"/>
          <w:szCs w:val="21"/>
          <w:u w:val="single"/>
          <w:lang w:eastAsia="ru-RU"/>
        </w:rPr>
        <w:t>Архитектурно-планировочные решения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Архитектурно - планировочное решение территории поселения принято с учетом инженерно-геологических и экологических ограничений, а также специфики уклада жизни населения, основных видов хозяйственной деятельности.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результате анализа современного состояния территории, социально-демографических условий, производственного и транспортного потенциала, выявлены следующие факторы, которые учитывались в данной работе: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природные структурные элементы, ограничивающие территорию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сложившаяся планировочная структура населенных пунктов;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наличие производственных территорий, создающих экономическую базу поселения;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недостаточное транспортное и инженерное обеспечение поселения;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недостаточный уровень обеспечения населения объектами культурно- бытовой сферы.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генерального плана  определены следующие цели, задачи, средства и принципы решения задач:</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-упорядочение существующей улично-дорожной сети общего пользования;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упорядочение функционального зонирования территорий;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-определение параметров планируемого развития территорий,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определение территорий для жилищного строительства, объектов инженерной и транспортной инфраструктур, иных объектов, размещение которых необходимо для осуществления полномочий органов местного самоуправления поселения;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-уточнение существующих и планируемых границ территорий объектов культурного наследия, границ зон с особыми условиями использования территорий, а также территорий, подверженных риску возникновения чрезвычайных ситуаций природного и техногенного характера;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определение территорий для размещения объектов капитального строительства федерального, регионального и местного 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формирование санитарно-защитных зон, водоохранных и санитарно- охранных зон;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 дальнейшее развитие системы социального и культурно-бытового обслуживания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организация рекреационных зон.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предусмотрено сохранение и упорядочение сложившейся архитектурно-планировочной структуры р.п. Тальменка, усиление существующих композиционных осей, в виде главных улиц, за счет увеличения их профилей и организация новых транспортных связей, создание взаимоувязанной системы общественных центров и рекреационных зон, определение территорий для размещения перспективной застройки на расчетный срок. Развитие села предполагается в западном, юго-западном и северо-восточном направлениях в целях нового жилищного строительства и в северном направлении в целях освоения территорий под размещение промышленных и коммунально-складских объектов.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Предусмотрено строительство общественно-деловых подцентров в районах перспективной и сложившейся застройки с учетом радиусов доступности и развитие существующего центра. Улицы Кирова и Заправочная сохраняют свою функцию планировочных осей села. Проектом предлагается реконструкция и планирование перспективных направлений автодорог, строительство мостов через р. Тальменка как в новой застройке, так и в центральной части, для создания единого  комплекса улично-дорожной сети.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Таким образом, принятые архитектурно - планировочные решения предусматривают создание современного поселка с чётким функциональным зонированием всей территории и обеспечением инженерным оборудованием и объектами благоустройства. Проектная планировочная структура решена с учётом природных факторов и ограничений, а также сложившейся градостроительной ситуации.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2.2.2. </w:t>
      </w:r>
      <w:r w:rsidRPr="00227657">
        <w:rPr>
          <w:rFonts w:ascii="Roboto" w:eastAsia="Times New Roman" w:hAnsi="Roboto" w:cs="Times New Roman"/>
          <w:color w:val="333333"/>
          <w:sz w:val="21"/>
          <w:szCs w:val="21"/>
          <w:u w:val="single"/>
          <w:lang w:eastAsia="ru-RU"/>
        </w:rPr>
        <w:t>Функциональное зонирование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Планировочная структура, предлагаемая проектом, представлена как единый целостный селитебный комплекс, формируемый на принципах компактности, экономичности и комфортности проживания.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Согласно Градостроительному кодексу РФ, функциональные зоны - зоны, для которых документами территориального планирования определены границы и функциональное назначение.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Принятым в проекте зонированием решены рациональные транспортные и пешеходные связи, учтены возможности дальнейшего расширения зон. Жилая зона предусмотрена проектом в границах населенного пункта. Производственные территории на освоенных участках с учетом их расширения (резервы). Между промышленными зонами и селитьбой предусмотрены санитарно-защитные разрывы.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МО «Тальменский поссовет» выделены следующие функциональные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жилая зона;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общественно-деловая зона;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производственная зона;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зона инженерной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зона транспортной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рекреационная зона;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зона сельскохозяйственного использования;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зона специального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зона акваторий;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зона резервных территорий.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Согласно Градостроительму кодексу РФ,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2.3. МЕРОПРИЯТИЯ ПО РАЗВИТИЮ И РАЗМЕЩЕНИЮ ОБЪЕКТОВ КАПИТАЛЬНОГО СТРОИТЕЛЬСТВА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2.3.1. </w:t>
      </w:r>
      <w:r w:rsidRPr="00227657">
        <w:rPr>
          <w:rFonts w:ascii="Roboto" w:eastAsia="Times New Roman" w:hAnsi="Roboto" w:cs="Times New Roman"/>
          <w:color w:val="333333"/>
          <w:sz w:val="21"/>
          <w:szCs w:val="21"/>
          <w:u w:val="single"/>
          <w:lang w:eastAsia="ru-RU"/>
        </w:rPr>
        <w:t>Мероприятия по развитию и размещению объектов жилой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развитию и размещению жилой зоны предполагают: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-создание современной комфортной среды путем поэтапной реконструкции территории существующей жилой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-уплотнение жилой застройки за счет свободных территорий в пределах границ существующих поселений;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-определение территорий для перспективного развития жилой застройки на 1 очередь и расчетный срок;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-обеспечения полного инженерного обустройства;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-определение территорий для перспективного развития жилой застройки за пределами расчетного срока.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соответствии с п. 2 статьи 35 Градостроительного кодекса Российской Федерации жилая зона включает: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1) зоны застройки индивидуальными жилыми домами;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 зоны застройки малоэтажными жилыми домами;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Согласно расчетам численность населения Тальменского поссовета на 1-ю очередь составит 21020 чел; на расчетный срок - 21900 чел;</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Формирование жилых зон планируется в и юго-западной частях поселка и на северо-востоке (мрн Родник), где уже имеются отведенные участки с начатым строительством, а также вновь нарезаемые территории на западе (левый берег реки Тальменка) и до отрезка федеральной автодороги М-52.</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целях обеспечения населения жилым фондом в пределах расчетного срока выделено 103,73 га площади, в том числе: на первую очередь  322 дома – 48,3 га, при размере приусадебных участков 15 соток.  Проект предполагает равномерное распределение объемов сноса ветхого жилья в течение расчетного срока. Для размещения малоэтажных домов, в том числе двух с поликлиническими отделениями потребуется около 4 га площади, в том числе для строительства 1 секционного дома (16 квартир) потребуется – 0,2 га. Для обеспечения резервными территориями для развития жилой зоны и выноса по мере амортизационного износа жилья из СЗЗ проектом предлагается выделение участков в размере 20 га, в т.ч.на участках коммунально-складских зон, планируемых к выносу из селитебной зоны на расстояние, обеспечивающее нормативные санитарные разрывы.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предусмотрено на первую очередь: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административного здания ДОКа под малоэтажный жилой дом;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322 (21,9 тыс. м²) индивидуальных жилых домов, общей площадью участков 48,3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малоэтажного жилого дома по улице Лисавенко с поликлиническим отделением в первом этаже 200 посещений в смену;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малоэтажного жилого дома по улице Залесовской, с поликлиническим отделением в первом этаже на 200 посещений в смену;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вторую очередь проектом предлагается: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368 (25,1 тыс. м²) индивидуальных жилых домов, общей площадью участков 55,4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малоэтажных жилых домов по улице Лисавенко;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малоэтажного жилого дома по улице Залесовской.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микрорайона малоэтажной застройки в районе детского дома.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2.3.2. </w:t>
      </w:r>
      <w:r w:rsidRPr="00227657">
        <w:rPr>
          <w:rFonts w:ascii="Roboto" w:eastAsia="Times New Roman" w:hAnsi="Roboto" w:cs="Times New Roman"/>
          <w:color w:val="333333"/>
          <w:sz w:val="21"/>
          <w:szCs w:val="21"/>
          <w:u w:val="single"/>
          <w:lang w:eastAsia="ru-RU"/>
        </w:rPr>
        <w:t>Мероприятия по развитию и размещению объектов общественно-деловой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развитию общественно-деловой зоны предполагают: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-реконструкцию объектов культурно-бытового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-создание необходимого комплекса учреждений культурно-бытового обслуживания;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-достижение выразительного архитектурно-пространственного решения центра путем создания системы озеленения.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Общественно-деловая зона включает в себя территории под зданиями административно-делового, социально-бытового, торгового, учебно-образовательного, культурно - досугового, спортивного, а также здравоохранения и научно-исследовательского назначения. Проектом предусмотрена реконструкция и строительство новых объектов социально-культурного назначения, как в центре, так и в зоне новой жилой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Проектом предлагается формирование нового общественно-делового подцентра, замыкая перспективу ул. 30 лет ВЛКСМ, в районе новой жилой застройки на первую очередь.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генерального плана предусмотрено на первую очередь: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школы на 640 мест по пер. Молодежному;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первой очереди детского сада в зоне перспективной жилой застройки по ул. 30 лет ВЛКСМ на 280 мест;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магазина по ул. Куйбышева;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магазина на пересечении ул. Куйбышева и пер. Банковского;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2х магазинов по ул. Кирова (в т.ч. магазин автозапчастей);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магазина по ул. Лисавенко;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административно-бытового здания по ул. Лисавенко;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магазина по ул. Социалистической;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части магазина по пер. Совхозному под таксопарк;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гостиницы по пер. Лесхозному 5д на 120 мест;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расчетный срок проектом предлагается: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второй очереди детского сада в зоне перспективной жилой застройки по ул. 30 лет ВЛКСМ на 280 мест;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школы искусств (вынос из периферии), по ул. Куйбышева (за домом культуры)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спортивного комплекса в планируемой рекреационной зоне на берегу оз. Хомутинка;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закрытого катка по ул. Куйбышева;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многофункционального торгово-развлекательного центра по ул. Куйбышева с кинотеатром на 600 мест;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базы отдыха (Горбатко и Ко) в излучине р. Чумыш, в районе перспективной рекреационной зоны (по заданию на проектирование).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химчистки, производительностью 90 кг/смену с предприятием бытового обслуживания на 25 рабочих мест по ул. Заправочной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бани по ул. Тихонова на 110 мест (в комплексе со зданием прачечной).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строительство общественных уборных (на 22 прибора) в местах массового скопления людей.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2.3.3. </w:t>
      </w:r>
      <w:r w:rsidRPr="00227657">
        <w:rPr>
          <w:rFonts w:ascii="Roboto" w:eastAsia="Times New Roman" w:hAnsi="Roboto" w:cs="Times New Roman"/>
          <w:color w:val="333333"/>
          <w:sz w:val="21"/>
          <w:szCs w:val="21"/>
          <w:u w:val="single"/>
          <w:lang w:eastAsia="ru-RU"/>
        </w:rPr>
        <w:t>Мероприятия по развитию и размещению производственной зоны и зоны сельскохозяйственного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развитию промышленной зоны предполагают: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-вынос из жилой застройки производственных зданий и сооружений на специально отведенные участки, образующие производственную и коммунально-складскую зону;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и модернизация действующих промышленных предприятий;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-ликвидация недействующих предприятий;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-устройство санитарно-защитных зон.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связи с несоответствием СанПин 2.2.1/2.1.1.1200-03 «Санитарно-защитные зоны и санитарная классификация предприятий, сооружений и иных объектов» проектом предусмотрен вынос из жилой зоны следующих объектов производственного и коммунально-</w:t>
      </w:r>
      <w:r w:rsidRPr="00227657">
        <w:rPr>
          <w:rFonts w:ascii="Roboto" w:eastAsia="Times New Roman" w:hAnsi="Roboto" w:cs="Times New Roman"/>
          <w:color w:val="333333"/>
          <w:sz w:val="21"/>
          <w:szCs w:val="21"/>
          <w:lang w:eastAsia="ru-RU"/>
        </w:rPr>
        <w:lastRenderedPageBreak/>
        <w:t>складского назначения: коммунально-складские объекты по ул. Промышленной, убойный пункт, расположенный в северной части поселка. Для размещения выносимых производственных площадок и размещения объектов малого бизнеса предлагается развитие северного и восточного производственных секторов и выделение резервных территорий площадью 51,5 и 20,3 га соответственно, с организацией на границе с жилой зоной производственных площадок класса опасности не более V.</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Производственная площадка лесопильного комплекса в центральной части поселка подлежит разукрупнению. Проектом предлагается изменения вида разрешенного использования южной части территории ДОКа, граничащей с  оз. Хомутинка для организации парка отдыха.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резервной коммунально-складской зоне планируется размещение: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-цеха по производству овощных консервов;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-цеха по переработке пищевых лесных ресурсов и лекарственных трав;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-выносимых коммунально-складских объектов;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Кроме того, предлагается размещение коммунально-складских объектов и промышленных предприятий, для которых проектом не определена отраслевая принадлежность.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соответствии с СТП Тальменского района в области развития промышленного производства проектом предлагается на первую очередь: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-реконструкция элеватора;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расширение ассортимента выпускаемой продукции, совершенствование технологии производства, техническое перевооружение на заводе «Тальмаш»;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завода ЖБИ.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расчетный срок: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реконструкция завода по производству кирпича, мощностью до 30 млн. шт. в год;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-строительства цеха по производству овощных консервов, производительностью до 2 тонн в год на территории планируемой коммунально-складской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строительство цеха по переработке пищевых лесных ресурсов и лекарственных трав на территории планируемой коммунально-складской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повышения экономического потенциала агропромышленного комплекса поссовета, проектом предлагается организация крупной зоны сельхоз. назначения (ок. 21 га) в южной части поселка Тальменка, ограниченной с севера – отрезком федеральной автодороги Новосибирск-Бийск-Ташанта, с юга – ЛЭП, 500 и 220 кВ.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2.4. РАЗВИТИЕ И РАЗМЕЩЕНИЕ ОБЪЕКТОВ ТРАНСПОРТНОЙ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предусмотрена реконструкция существующей улично-дорожной сети и строительство новой, формирующей пространственный каркас вновь проектируемой жилой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формированию зон транспортной инфраструктуры с целью повышения качества обслуживания транспорта;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-упорядочение сети улиц и проездов;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обеспечению безопасности дорожного движения.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 проектировании улично-дорожной сети максимально учтена сложившаяся система улиц и направление перспективного развития поссовета, введена дифференциация улиц по категориям в соответствии со СП 42.13330.2011 «Градостроительство. Планировка и застройка городских и сельских населенных мест».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На территории МО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населенного пункта: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-поселковая дорога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-главная дорога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-основные улицы в жилой застройке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-второстепенные улицы в жилой застройке.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целом, в проекте сохранена существующая транспортная сеть. Перспективные направления улиц с капитальным покрытием предлагаются в новых районах жилой застройки, во взаимодействии со сложившейся транспортной сетью, направления сети проектируемых улиц продолжают направления существующей улично-дорожной сети.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Выполнена дифференциация и упорядочение уличной сети в целях улучшения планировочных связей, частичное спрямление улиц. Отвод воды планируется по придорожным кюветам и канавам в пониженные места рельефа.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соответствии с СТП Тальменского района проектом предлагается: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АЗС по ул. Заправочной.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на первую очередь: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пешеходного моста ч/з р. Тальменка в створе пер. Мельничного;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-закрытие АЗС модульного типа ООО «Модуль» по трассе Новосибирск-Бийск-Ташанта;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комплекса предприятий автосервиса по ул. Заправочной.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предусмотрено на расчетный срок: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-перспективное направление автодороги, соединяющей селитебную территорию с рекреационной зоной на юго-восточной границе поссовета, протяженностью ок. 3 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моста ч/з р. Тальменка в створе ул. Кирова;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моста ч/з р. Тальменка в створе ул.30 лет ВЛКСМ;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-устройство уличного освещения в районах новой жилой застройки, протяженностью 24,8 км.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улучшения планировочных связей центральной части пос. Тальменка с окраинами запланировано строительство новых автомобильных и пешеходных мостов через реку Тальменка.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увеличение протяженности маршрута внутрипоселкового автотранспорта в районе перспективной жилой застройки от пересечения улиц Молодежная и 30 лет ВЛКСМ (остановочный пункт) до отрезка федеральной трассы М-52 по улице 30 лет ВЛКСМ, через новый мост, по пер. Лесхозному, и организация на планируемом маршруте 4х остановочных пунктов.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предусмотрен вынос жилья, попадающего в полосу отвода железной дороги (участки учтены в расчете площади жилой зоны на расчетный срок).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 исполнение поручения Правительства Российской Федерации от 05.07.2011 № ИШ-П9-4512 об обеспечении Федерального закона «О техническом осмотре транспортных средств и о внесении изменений в отдельные законодательные документы Российской Федерации» проектом предлагается организация пункта технического осмотра транспортных средств на территории резервной коммунально-складской зоны на северной окраине поселка.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2.5. ИНЖЕНЕРНО-ТЕХНИЧЕСКИЕ МЕРОПРИЯТИЯ ПО ПОДГОТОВКЕ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Отрицательным физико-геологическим фактором является высокий уровень стояния грунтовых вод в пойме реки Чумыш, заболачивание и оврагообразование.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Проектом предлагается осуществление отвода поверхностных вод путем устройства по главным улицам дождевой канализации открытого типа в виде бетонных кюветных лотков, со сбросом в водоем за чертой населенного пункта. С жилых улиц планируется поверхностный водоотвод, с помощью устройства канав с естественной одеждой разного размера. Не допускается выпуск поверхностного стока в размываемые овраги и замкнутые ложбины, I пояса ЗСО в соответствии СанПиН 2.1.5.980. Проектом предусмотрено устройство локальных очистных сооружений (пескоуловители, грязеотстойники) на территории производственных площадок и объектов транспортной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овражистых участках следует предусматривать упорядочение поверхностного стока, укрепление ложа оврагов, террасирование и мероприятия по агролесомелиорации (посадку деревьев и кустарников в сочетании с посевом многолетних трав или одерновкой) для увеличения устойчивости склонов (откосов), осушения грунта, снижения воздействия выветривания. Для защиты берегов рек необходимо максимальное сохранение существующей растительности, террасирование склонов.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2.6. МЕРОПРИЯТИЯ ПО РАЗВТИЮ И РАЗМЕЩЕНИЮ ОБЪЕКТОВ</w:t>
      </w:r>
      <w:r w:rsidRPr="00227657">
        <w:rPr>
          <w:rFonts w:ascii="Roboto" w:eastAsia="Times New Roman" w:hAnsi="Roboto" w:cs="Times New Roman"/>
          <w:color w:val="333333"/>
          <w:sz w:val="21"/>
          <w:szCs w:val="21"/>
          <w:lang w:eastAsia="ru-RU"/>
        </w:rPr>
        <w:br/>
        <w:t>ИНЖЕНЕРНОЙ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2.6.1. </w:t>
      </w:r>
      <w:r w:rsidRPr="00227657">
        <w:rPr>
          <w:rFonts w:ascii="Roboto" w:eastAsia="Times New Roman" w:hAnsi="Roboto" w:cs="Times New Roman"/>
          <w:color w:val="333333"/>
          <w:sz w:val="21"/>
          <w:szCs w:val="21"/>
          <w:u w:val="single"/>
          <w:lang w:eastAsia="ru-RU"/>
        </w:rPr>
        <w:t>Водоснабжение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Система водоснабжения поселения принята с учетом его развития на расчетный срок – 2031 г. Качество воды, подаваемой на хозяйственно-питьевые нужды, должно соответствовать требованиям ГОСТ Р 51232-98 «Вода питьевая» и СанПиН 2.1.4.1074-01 «Питьевая вода. Гигиенические требования. Контроль качества».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Расчёт общего водопотребления для населенных пунктов выполнен в соответствии с положениями СНиП 2.04.02-84* «Водоснабжение. Наружные сети и сооружения». Удельное среднесуточное (за год) водопотребление на хозяйственно-питьевые нужды населения принято в соответствии с п.2.1. СНиП 2.04.02-84* «Водоснабжение. Наружные сети и сооружения». Расчетный (средний за год) суточный расход воды на хозяйственно-питьевые нужды в населенном пункте определен в соответствии с п.2.2. СНиП 2.04.02-84* Расчетный расход воды в сутки наибольшего водопотребления определен при коэффициенте суточной неравномерности k </w:t>
      </w:r>
      <w:r w:rsidRPr="00227657">
        <w:rPr>
          <w:rFonts w:ascii="Roboto" w:eastAsia="Times New Roman" w:hAnsi="Roboto" w:cs="Times New Roman"/>
          <w:color w:val="333333"/>
          <w:sz w:val="16"/>
          <w:szCs w:val="16"/>
          <w:vertAlign w:val="subscript"/>
          <w:lang w:eastAsia="ru-RU"/>
        </w:rPr>
        <w:t>сут.max</w:t>
      </w:r>
      <w:r w:rsidRPr="00227657">
        <w:rPr>
          <w:rFonts w:ascii="Roboto" w:eastAsia="Times New Roman" w:hAnsi="Roboto" w:cs="Times New Roman"/>
          <w:color w:val="333333"/>
          <w:sz w:val="21"/>
          <w:szCs w:val="21"/>
          <w:lang w:eastAsia="ru-RU"/>
        </w:rPr>
        <w:t>=1,2. Количество воды на неучтенные расходы принято 10% дополнительно в процентном отношении от суммарного расхода воды на хозяйственно-питьевые нужды, удельное среднесуточное за поливочный сезон потребление воды на поливку в расчете на одного жителя, учитывая степень благоустройства, принято 70 л/сут. Расход воды на хозяйственно-питьевые и технологические нужды промышленных предприятий, а также прочих организаций принят по справкам, предоставленными организацией, обслуживающей коммунальное хозяйство. Расходы воды на хозяйственно-питьевые нужды запроектированных общественных зданий приняты по каталогу типовых проектов.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 строительстве и реконструкции водопроводных сетей предусматривается применение полиэтиленовых труб, что значительно снижает стоимость строительно-монтажных работ, сокращает эксплуатационные затраты, повышает их  срок эксплуатации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Расходы воды для нужд животноводства определены по следующим усредненным нормативам в соответствии с ВНТП-Н-97 «Нормы расходов воды потребителей систем сельскохозяйственного водоснабжения»: крупный рогатый скот – 55 л/сут., свиньи  –  25 л/сут. , овцы –  5 л/сут., лошади  –  70 л/сут., птицы – 1,5 л/сут.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Общий расход  воды на расчетный срок составляет 2578,03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/сут.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Проектом предусматривается дальнейшее развитие внутрипоселковой водопроводной сети для охвата всех потребителей. Трубопроводы, арматура и колодцы должны быть выполнены из современных материалов. Водопроводную сеть предлагается выполнить из полиэтиленовых труб ГОСТ 18599-2001 «Трубы напорные из полиэтилена. Технические условия» диаметрами 60…100 мм. На стадии рабочего проекта диаметры водопроводной сети </w:t>
      </w:r>
      <w:r w:rsidRPr="00227657">
        <w:rPr>
          <w:rFonts w:ascii="Roboto" w:eastAsia="Times New Roman" w:hAnsi="Roboto" w:cs="Times New Roman"/>
          <w:color w:val="333333"/>
          <w:sz w:val="21"/>
          <w:szCs w:val="21"/>
          <w:lang w:eastAsia="ru-RU"/>
        </w:rPr>
        <w:lastRenderedPageBreak/>
        <w:t>рассчитываются из условия пропуска расчетного расхода (хозяйственно-питьевой и противопожарный) с оптимальной скоростью. Прокладка - ниже глубины промерзания. Трубы уложить в каналах в кольцевой тепловой изоляции.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Расход воды на наружное пожаротушение принят в соответствии с таблицами 5, 6 СНиП 2.04.02-84* «Водоснабжение. Наружные сети и сооружения» - 10 л/с. Расчётная продолжительность тушения пожара 3 ч, число одновременных пожаров-один:  =108 м</w:t>
      </w:r>
      <w:r w:rsidRPr="00227657">
        <w:rPr>
          <w:rFonts w:ascii="Roboto" w:eastAsia="Times New Roman" w:hAnsi="Roboto" w:cs="Times New Roman"/>
          <w:color w:val="333333"/>
          <w:sz w:val="16"/>
          <w:szCs w:val="16"/>
          <w:vertAlign w:val="superscript"/>
          <w:lang w:eastAsia="ru-RU"/>
        </w:rPr>
        <w:t>3</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пожаротушения в населенном пункте существует пожарные гидранты, пожарные водоемы, пожарные пирсы и водонапорные башни. Проектом предусматривается ремонт не работающих пожарных гидрантов и расстановка дополнительных гидрантов на водопроводной сети, которые должны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Пожарные гидранты надлежит предусматривать вдоль автомобильных дорог на расстоянии не более 2,5 м от края проезжей части, но не ближе 5 м от стен зданий, на расстоянии не более 150 м друг от друга.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обеспечения надежности работы комплекса водопроводных сооружений необходимо выполнить следующие мероприятия: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ремонт, реконструкция ветхих водопроводных сетей;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строительство новых водопроводных сетей из полиэтиленовых труб Æ60…100 мм в районах перспективной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выполнить гидрологическую разведку с последующим утверждением эксплуатационных запасов подземных вод пригодных для целей водоснабжения, не требующих предварительной очистки;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существующие скважины реконструировать (промывка, замена фильтров и т.д.);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на каждом водозаборе установить систему ЧАСТОТНИК, что позволит уйти от использования водонапорных башен.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2.6.2. </w:t>
      </w:r>
      <w:r w:rsidRPr="00227657">
        <w:rPr>
          <w:rFonts w:ascii="Roboto" w:eastAsia="Times New Roman" w:hAnsi="Roboto" w:cs="Times New Roman"/>
          <w:color w:val="333333"/>
          <w:sz w:val="21"/>
          <w:szCs w:val="21"/>
          <w:u w:val="single"/>
          <w:lang w:eastAsia="ru-RU"/>
        </w:rPr>
        <w:t>Водоотведение (канализация)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Согласно СНиП 2.04.03-85 «Канализация. Наружные сети и сооружения» расчетное удельное среднесуточное (за год) водоотведение бытовых сточных вод от жилых зданий принимаем равным расчетному удельному среднесуточному (за год) водопотреблению согласно СНиП 2.04.02-84 без учета расхода воды на полив территорий и зеленых насаждений.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Расход сточных вод на расчётный срок составляет 1659,24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/сут.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Общественные здания следует оборудовать септиками, а жилую застройку – выгребами. Ёмкости камер должны обеспечивать хранение 3-х кратного суточного притока. Очистку камер выполнять не менее 1 раза в год. Вывоз стоков от выгребов выполнить специализированными машинами со сливом на существующее поле фильтрации.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Производственные сточные воды, имеющие загрязнения, превышающие ПДК, должны проходить дополнительную очистку на локальных очистных сооружениях.  Проектом предусматривается перенос полей фильтрации от санитарной зоны, которые расположены с подветренной стороны для господствующих ветров по отношению к жилой застройке, в северо-западной части от населённого пункта.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Учитывая степень благоустройства населенного пункта, на следующих стадиях проектирования необходимо предусмотреть систему ливневой канализации. Проектом предлагается открытая система отвода атмосферных вод, состоящая из бетонных лотков, кюветов и укрепленных водоотводных каналов, по которым вода уходит по дренам в овраги или сточную канаву, так же могут быть использованы дренажные колодцы (отвод воды в грунт). Также для отвода атмосферных вод могут использоваться водные объекты.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                                                                                                                                               2.6.3. </w:t>
      </w:r>
      <w:r w:rsidRPr="00227657">
        <w:rPr>
          <w:rFonts w:ascii="Roboto" w:eastAsia="Times New Roman" w:hAnsi="Roboto" w:cs="Times New Roman"/>
          <w:color w:val="333333"/>
          <w:sz w:val="21"/>
          <w:szCs w:val="21"/>
          <w:u w:val="single"/>
          <w:lang w:eastAsia="ru-RU"/>
        </w:rPr>
        <w:t>Теплоснабжение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Расчётная температура наружного воздуха для проектирования отопления – минус 38 </w:t>
      </w:r>
      <w:r w:rsidRPr="00227657">
        <w:rPr>
          <w:rFonts w:ascii="Roboto" w:eastAsia="Times New Roman" w:hAnsi="Roboto" w:cs="Times New Roman"/>
          <w:color w:val="333333"/>
          <w:sz w:val="16"/>
          <w:szCs w:val="16"/>
          <w:vertAlign w:val="superscript"/>
          <w:lang w:eastAsia="ru-RU"/>
        </w:rPr>
        <w:t>о</w:t>
      </w:r>
      <w:r w:rsidRPr="00227657">
        <w:rPr>
          <w:rFonts w:ascii="Roboto" w:eastAsia="Times New Roman" w:hAnsi="Roboto" w:cs="Times New Roman"/>
          <w:color w:val="333333"/>
          <w:sz w:val="21"/>
          <w:szCs w:val="21"/>
          <w:lang w:eastAsia="ru-RU"/>
        </w:rPr>
        <w:t>С. Продолжительность отопительного периода – 22</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 дня, согласно СНиП 23-01-99* “Строительная климатология”.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Тепловые нагрузки на отопление, вентиляцию и горячее водоснабжение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СНиП 2.04.07-86 «Тепловые сети».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Годовой расход тепла на отопление рассчитывается по формуле: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Q</w:t>
      </w:r>
      <w:r w:rsidRPr="00227657">
        <w:rPr>
          <w:rFonts w:ascii="Roboto" w:eastAsia="Times New Roman" w:hAnsi="Roboto" w:cs="Times New Roman"/>
          <w:color w:val="333333"/>
          <w:sz w:val="16"/>
          <w:szCs w:val="16"/>
          <w:vertAlign w:val="subscript"/>
          <w:lang w:eastAsia="ru-RU"/>
        </w:rPr>
        <w:t>год</w:t>
      </w:r>
      <w:r w:rsidRPr="00227657">
        <w:rPr>
          <w:rFonts w:ascii="Roboto" w:eastAsia="Times New Roman" w:hAnsi="Roboto" w:cs="Times New Roman"/>
          <w:color w:val="333333"/>
          <w:sz w:val="21"/>
          <w:szCs w:val="21"/>
          <w:lang w:eastAsia="ru-RU"/>
        </w:rPr>
        <w:t>=24β Q</w:t>
      </w:r>
      <w:r w:rsidRPr="00227657">
        <w:rPr>
          <w:rFonts w:ascii="Roboto" w:eastAsia="Times New Roman" w:hAnsi="Roboto" w:cs="Times New Roman"/>
          <w:color w:val="333333"/>
          <w:sz w:val="16"/>
          <w:szCs w:val="16"/>
          <w:vertAlign w:val="subscript"/>
          <w:lang w:eastAsia="ru-RU"/>
        </w:rPr>
        <w:t>ч</w:t>
      </w:r>
      <w:r w:rsidRPr="00227657">
        <w:rPr>
          <w:rFonts w:ascii="Roboto" w:eastAsia="Times New Roman" w:hAnsi="Roboto" w:cs="Times New Roman"/>
          <w:color w:val="333333"/>
          <w:sz w:val="21"/>
          <w:szCs w:val="21"/>
          <w:lang w:eastAsia="ru-RU"/>
        </w:rPr>
        <w:t>( )τ;</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β = 1,07;</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t</w:t>
      </w:r>
      <w:r w:rsidRPr="00227657">
        <w:rPr>
          <w:rFonts w:ascii="Roboto" w:eastAsia="Times New Roman" w:hAnsi="Roboto" w:cs="Times New Roman"/>
          <w:color w:val="333333"/>
          <w:sz w:val="16"/>
          <w:szCs w:val="16"/>
          <w:vertAlign w:val="subscript"/>
          <w:lang w:eastAsia="ru-RU"/>
        </w:rPr>
        <w:t>вн  </w:t>
      </w:r>
      <w:r w:rsidRPr="00227657">
        <w:rPr>
          <w:rFonts w:ascii="Roboto" w:eastAsia="Times New Roman" w:hAnsi="Roboto" w:cs="Times New Roman"/>
          <w:color w:val="333333"/>
          <w:sz w:val="21"/>
          <w:szCs w:val="21"/>
          <w:lang w:eastAsia="ru-RU"/>
        </w:rPr>
        <w:t>= 22 </w:t>
      </w:r>
      <w:r w:rsidRPr="00227657">
        <w:rPr>
          <w:rFonts w:ascii="Roboto" w:eastAsia="Times New Roman" w:hAnsi="Roboto" w:cs="Times New Roman"/>
          <w:color w:val="333333"/>
          <w:sz w:val="16"/>
          <w:szCs w:val="16"/>
          <w:vertAlign w:val="superscript"/>
          <w:lang w:eastAsia="ru-RU"/>
        </w:rPr>
        <w:t>о</w:t>
      </w:r>
      <w:r w:rsidRPr="00227657">
        <w:rPr>
          <w:rFonts w:ascii="Roboto" w:eastAsia="Times New Roman" w:hAnsi="Roboto" w:cs="Times New Roman"/>
          <w:color w:val="333333"/>
          <w:sz w:val="21"/>
          <w:szCs w:val="21"/>
          <w:lang w:eastAsia="ru-RU"/>
        </w:rPr>
        <w:t>С - внутренняя температура в помещении;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t</w:t>
      </w:r>
      <w:r w:rsidRPr="00227657">
        <w:rPr>
          <w:rFonts w:ascii="Roboto" w:eastAsia="Times New Roman" w:hAnsi="Roboto" w:cs="Times New Roman"/>
          <w:color w:val="333333"/>
          <w:sz w:val="16"/>
          <w:szCs w:val="16"/>
          <w:vertAlign w:val="subscript"/>
          <w:lang w:eastAsia="ru-RU"/>
        </w:rPr>
        <w:t>ср </w:t>
      </w:r>
      <w:r w:rsidRPr="00227657">
        <w:rPr>
          <w:rFonts w:ascii="Roboto" w:eastAsia="Times New Roman" w:hAnsi="Roboto" w:cs="Times New Roman"/>
          <w:color w:val="333333"/>
          <w:sz w:val="21"/>
          <w:szCs w:val="21"/>
          <w:lang w:eastAsia="ru-RU"/>
        </w:rPr>
        <w:t>= 7,7 </w:t>
      </w:r>
      <w:r w:rsidRPr="00227657">
        <w:rPr>
          <w:rFonts w:ascii="Roboto" w:eastAsia="Times New Roman" w:hAnsi="Roboto" w:cs="Times New Roman"/>
          <w:color w:val="333333"/>
          <w:sz w:val="16"/>
          <w:szCs w:val="16"/>
          <w:vertAlign w:val="superscript"/>
          <w:lang w:eastAsia="ru-RU"/>
        </w:rPr>
        <w:t>о</w:t>
      </w:r>
      <w:r w:rsidRPr="00227657">
        <w:rPr>
          <w:rFonts w:ascii="Roboto" w:eastAsia="Times New Roman" w:hAnsi="Roboto" w:cs="Times New Roman"/>
          <w:color w:val="333333"/>
          <w:sz w:val="21"/>
          <w:szCs w:val="21"/>
          <w:lang w:eastAsia="ru-RU"/>
        </w:rPr>
        <w:t>С- средняя температура в отопительный сезон;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t</w:t>
      </w:r>
      <w:r w:rsidRPr="00227657">
        <w:rPr>
          <w:rFonts w:ascii="Roboto" w:eastAsia="Times New Roman" w:hAnsi="Roboto" w:cs="Times New Roman"/>
          <w:color w:val="333333"/>
          <w:sz w:val="16"/>
          <w:szCs w:val="16"/>
          <w:vertAlign w:val="subscript"/>
          <w:lang w:eastAsia="ru-RU"/>
        </w:rPr>
        <w:t>нар </w:t>
      </w:r>
      <w:r w:rsidRPr="00227657">
        <w:rPr>
          <w:rFonts w:ascii="Roboto" w:eastAsia="Times New Roman" w:hAnsi="Roboto" w:cs="Times New Roman"/>
          <w:color w:val="333333"/>
          <w:sz w:val="21"/>
          <w:szCs w:val="21"/>
          <w:lang w:eastAsia="ru-RU"/>
        </w:rPr>
        <w:t>= 39 </w:t>
      </w:r>
      <w:r w:rsidRPr="00227657">
        <w:rPr>
          <w:rFonts w:ascii="Roboto" w:eastAsia="Times New Roman" w:hAnsi="Roboto" w:cs="Times New Roman"/>
          <w:color w:val="333333"/>
          <w:sz w:val="16"/>
          <w:szCs w:val="16"/>
          <w:vertAlign w:val="superscript"/>
          <w:lang w:eastAsia="ru-RU"/>
        </w:rPr>
        <w:t>о</w:t>
      </w:r>
      <w:r w:rsidRPr="00227657">
        <w:rPr>
          <w:rFonts w:ascii="Roboto" w:eastAsia="Times New Roman" w:hAnsi="Roboto" w:cs="Times New Roman"/>
          <w:color w:val="333333"/>
          <w:sz w:val="21"/>
          <w:szCs w:val="21"/>
          <w:lang w:eastAsia="ru-RU"/>
        </w:rPr>
        <w:t>С- средняя температура наиболее холодной пятидневки;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τ = 221 дня- продолжительность отопительного периода.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Часовой расход тепла на отопление согласно СНиП 2.04.07 – 86 составляет: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Q</w:t>
      </w:r>
      <w:r w:rsidRPr="00227657">
        <w:rPr>
          <w:rFonts w:ascii="Roboto" w:eastAsia="Times New Roman" w:hAnsi="Roboto" w:cs="Times New Roman"/>
          <w:color w:val="333333"/>
          <w:sz w:val="16"/>
          <w:szCs w:val="16"/>
          <w:vertAlign w:val="subscript"/>
          <w:lang w:eastAsia="ru-RU"/>
        </w:rPr>
        <w:t>от</w:t>
      </w:r>
      <w:r w:rsidRPr="00227657">
        <w:rPr>
          <w:rFonts w:ascii="Roboto" w:eastAsia="Times New Roman" w:hAnsi="Roboto" w:cs="Times New Roman"/>
          <w:color w:val="333333"/>
          <w:sz w:val="21"/>
          <w:szCs w:val="21"/>
          <w:lang w:eastAsia="ru-RU"/>
        </w:rPr>
        <w:t>=q</w:t>
      </w:r>
      <w:r w:rsidRPr="00227657">
        <w:rPr>
          <w:rFonts w:ascii="Roboto" w:eastAsia="Times New Roman" w:hAnsi="Roboto" w:cs="Times New Roman"/>
          <w:color w:val="333333"/>
          <w:sz w:val="16"/>
          <w:szCs w:val="16"/>
          <w:vertAlign w:val="subscript"/>
          <w:lang w:eastAsia="ru-RU"/>
        </w:rPr>
        <w:t>о</w:t>
      </w:r>
      <w:r w:rsidRPr="00227657">
        <w:rPr>
          <w:rFonts w:ascii="Roboto" w:eastAsia="Times New Roman" w:hAnsi="Roboto" w:cs="Times New Roman"/>
          <w:color w:val="333333"/>
          <w:sz w:val="21"/>
          <w:szCs w:val="21"/>
          <w:lang w:eastAsia="ru-RU"/>
        </w:rPr>
        <w:t>*S/1,163*0,000001=189,8 Вт*25600 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/1,163*0,000001=4,18 Гкал/час,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где q</w:t>
      </w:r>
      <w:r w:rsidRPr="00227657">
        <w:rPr>
          <w:rFonts w:ascii="Roboto" w:eastAsia="Times New Roman" w:hAnsi="Roboto" w:cs="Times New Roman"/>
          <w:color w:val="333333"/>
          <w:sz w:val="16"/>
          <w:szCs w:val="16"/>
          <w:vertAlign w:val="subscript"/>
          <w:lang w:eastAsia="ru-RU"/>
        </w:rPr>
        <w:t>о</w:t>
      </w:r>
      <w:r w:rsidRPr="00227657">
        <w:rPr>
          <w:rFonts w:ascii="Roboto" w:eastAsia="Times New Roman" w:hAnsi="Roboto" w:cs="Times New Roman"/>
          <w:color w:val="333333"/>
          <w:sz w:val="21"/>
          <w:szCs w:val="21"/>
          <w:lang w:eastAsia="ru-RU"/>
        </w:rPr>
        <w:t>=189,8 Вт – укрупнённый показатель максимального теплового потока на отопление жилых зданий на 1 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общей площади;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S=25600 м</w:t>
      </w:r>
      <w:r w:rsidRPr="00227657">
        <w:rPr>
          <w:rFonts w:ascii="Roboto" w:eastAsia="Times New Roman" w:hAnsi="Roboto" w:cs="Times New Roman"/>
          <w:color w:val="333333"/>
          <w:sz w:val="16"/>
          <w:szCs w:val="16"/>
          <w:vertAlign w:val="superscript"/>
          <w:lang w:eastAsia="ru-RU"/>
        </w:rPr>
        <w:t>2</w:t>
      </w:r>
      <w:r w:rsidRPr="00227657">
        <w:rPr>
          <w:rFonts w:ascii="Roboto" w:eastAsia="Times New Roman" w:hAnsi="Roboto" w:cs="Times New Roman"/>
          <w:color w:val="333333"/>
          <w:sz w:val="21"/>
          <w:szCs w:val="21"/>
          <w:lang w:eastAsia="ru-RU"/>
        </w:rPr>
        <w:t> – расчётная площадь проектируемой усадебной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Часовой расход тепла на горячее водоснабжение (ГВС):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Q</w:t>
      </w:r>
      <w:r w:rsidRPr="00227657">
        <w:rPr>
          <w:rFonts w:ascii="Roboto" w:eastAsia="Times New Roman" w:hAnsi="Roboto" w:cs="Times New Roman"/>
          <w:color w:val="333333"/>
          <w:sz w:val="16"/>
          <w:szCs w:val="16"/>
          <w:vertAlign w:val="subscript"/>
          <w:lang w:eastAsia="ru-RU"/>
        </w:rPr>
        <w:t>ГВС</w:t>
      </w:r>
      <w:r w:rsidRPr="00227657">
        <w:rPr>
          <w:rFonts w:ascii="Roboto" w:eastAsia="Times New Roman" w:hAnsi="Roboto" w:cs="Times New Roman"/>
          <w:color w:val="333333"/>
          <w:sz w:val="21"/>
          <w:szCs w:val="21"/>
          <w:lang w:eastAsia="ru-RU"/>
        </w:rPr>
        <w:t>=2,4*(1,2*m*a*(55-t</w:t>
      </w:r>
      <w:r w:rsidRPr="00227657">
        <w:rPr>
          <w:rFonts w:ascii="Roboto" w:eastAsia="Times New Roman" w:hAnsi="Roboto" w:cs="Times New Roman"/>
          <w:color w:val="333333"/>
          <w:sz w:val="16"/>
          <w:szCs w:val="16"/>
          <w:vertAlign w:val="subscript"/>
          <w:lang w:eastAsia="ru-RU"/>
        </w:rPr>
        <w:t>C</w:t>
      </w:r>
      <w:r w:rsidRPr="00227657">
        <w:rPr>
          <w:rFonts w:ascii="Roboto" w:eastAsia="Times New Roman" w:hAnsi="Roboto" w:cs="Times New Roman"/>
          <w:color w:val="333333"/>
          <w:sz w:val="21"/>
          <w:szCs w:val="21"/>
          <w:lang w:eastAsia="ru-RU"/>
        </w:rPr>
        <w:t>)*c)/24/1,163*0,000001=2,4*(1,2*1184*120*(55-5)*1)/24/1,163*0,000001=0,73 Гкал/час,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где m = 1184 – количество потребителей;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a = 120 л/сут – норма расхода воды на горячее водоснабжение согласно СНиП 2.04.01-85;</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t</w:t>
      </w:r>
      <w:r w:rsidRPr="00227657">
        <w:rPr>
          <w:rFonts w:ascii="Roboto" w:eastAsia="Times New Roman" w:hAnsi="Roboto" w:cs="Times New Roman"/>
          <w:color w:val="333333"/>
          <w:sz w:val="16"/>
          <w:szCs w:val="16"/>
          <w:vertAlign w:val="subscript"/>
          <w:lang w:eastAsia="ru-RU"/>
        </w:rPr>
        <w:t>C</w:t>
      </w:r>
      <w:r w:rsidRPr="00227657">
        <w:rPr>
          <w:rFonts w:ascii="Roboto" w:eastAsia="Times New Roman" w:hAnsi="Roboto" w:cs="Times New Roman"/>
          <w:color w:val="333333"/>
          <w:sz w:val="21"/>
          <w:szCs w:val="21"/>
          <w:lang w:eastAsia="ru-RU"/>
        </w:rPr>
        <w:t>= 5 </w:t>
      </w:r>
      <w:r w:rsidRPr="00227657">
        <w:rPr>
          <w:rFonts w:ascii="Roboto" w:eastAsia="Times New Roman" w:hAnsi="Roboto" w:cs="Times New Roman"/>
          <w:color w:val="333333"/>
          <w:sz w:val="16"/>
          <w:szCs w:val="16"/>
          <w:vertAlign w:val="superscript"/>
          <w:lang w:eastAsia="ru-RU"/>
        </w:rPr>
        <w:t>0</w:t>
      </w:r>
      <w:r w:rsidRPr="00227657">
        <w:rPr>
          <w:rFonts w:ascii="Roboto" w:eastAsia="Times New Roman" w:hAnsi="Roboto" w:cs="Times New Roman"/>
          <w:color w:val="333333"/>
          <w:sz w:val="21"/>
          <w:szCs w:val="21"/>
          <w:lang w:eastAsia="ru-RU"/>
        </w:rPr>
        <w:t>С – температура холодной (водопроводной воды в отопительный период;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c = 1 – теплоёмкость воды.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Расчётные тепловые нагрузки на нужды учреждений обслуживания нового строительства составили 399709,4 Гкал/год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Проектируемые общественные здания предлагается подключить к централизованному теплоснабжению.  Для организации теплоснабжения в проектируемых индивидуальных жилых домах и общественных зданиях, удалённых от  системы отопления, предлагаются — поквартирные системы теплоснабжения, при этом источник тепла установлен непосредственно у потребителя. В качестве теплогенератора в системе поквартирного теплоснабжения используется двухконтурный газовый котел. Поквартирная система отопления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предусматривается модернизация и замена отслужившего срок технологического оборудования системы теплоснабжения, в том числе установка автономных источников теплоснабжения, работающих на газовом топливе.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                                                                                                                                                  2.6.4. </w:t>
      </w:r>
      <w:r w:rsidRPr="00227657">
        <w:rPr>
          <w:rFonts w:ascii="Roboto" w:eastAsia="Times New Roman" w:hAnsi="Roboto" w:cs="Times New Roman"/>
          <w:color w:val="333333"/>
          <w:sz w:val="21"/>
          <w:szCs w:val="21"/>
          <w:u w:val="single"/>
          <w:lang w:eastAsia="ru-RU"/>
        </w:rPr>
        <w:t>Газоснабжение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настоящее время рабочим проектом по газификации села занимается ОАО «Алтайгазпром». В данном разделе генпланом рассчитываются нормы расхода газа для перспективного строительства.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определения расходов газа на бытовые нужды населения приняты укрупнённые нормы годового потребления на одного жителя по СП 42-101-2003 «Общие положения по проектированию и строительству газораспределительных систем из металлических и полиэтиленовых труб» и СНиП 42-01-2002 «Газораспределительные системы».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Использование газа предусматривается на: приготовление пищи; отопление, вентиляцию и горячее водоснабжение жилых и общественных зданий; отопление и нужды производственных и коммунально-бытовых потребителей.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закольцевать газопроводы, благодаря чему достигается более равномерный режим давления газа у всех потребителей и облегчается проведение различных ремонтных и эксплуатационных работ.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проекте приняты укрупненные показатели потребления газа,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/год на 1 чел, при теплоте сгорания газа 34 МДж/м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 (8000 ккал/м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 наличии централизованного горячего водоснабжения – 120;</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 горячем водоснабжении от газовых водонагревателей – 300;</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 отсутствии всяких видов горячего водоснабжения – 180.</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Годовые расходы газа на нужды предприятий торговли, бытового обслуживания непроизводственного характера и т.п. приняты в размере 5% суммарного расхода теплоты на жилые дома.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Присоединение системы газоснабжения зданий к распределительным сетям осуществляется через отключаемую арматуру, размещаемую в каждом здании.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Согласно СНиП 42-01-2002 и СП 42-101-2003 максимальный расчётный часовой расход газа ,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/ч на хозяйственно-бытовые нужды определяется по формуле: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где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=1/1800 – коэффициент часового максимума (коэффициент перехода от годового расхода к максимальному часовому расходу газа);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=300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/год – годовой расход газа на 1 человека.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Годовой расход газа: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300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/год*21900(количество человек)=6570000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/год;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Часовой расход газа: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6570000*1/1800=3650 м</w:t>
      </w:r>
      <w:r w:rsidRPr="00227657">
        <w:rPr>
          <w:rFonts w:ascii="Roboto" w:eastAsia="Times New Roman" w:hAnsi="Roboto" w:cs="Times New Roman"/>
          <w:color w:val="333333"/>
          <w:sz w:val="16"/>
          <w:szCs w:val="16"/>
          <w:vertAlign w:val="superscript"/>
          <w:lang w:eastAsia="ru-RU"/>
        </w:rPr>
        <w:t>3</w:t>
      </w:r>
      <w:r w:rsidRPr="00227657">
        <w:rPr>
          <w:rFonts w:ascii="Roboto" w:eastAsia="Times New Roman" w:hAnsi="Roboto" w:cs="Times New Roman"/>
          <w:color w:val="333333"/>
          <w:sz w:val="21"/>
          <w:szCs w:val="21"/>
          <w:lang w:eastAsia="ru-RU"/>
        </w:rPr>
        <w:t>/час.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Расчет потребления газа для расчётного жилищного строительства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№25</w:t>
      </w:r>
    </w:p>
    <w:tbl>
      <w:tblPr>
        <w:tblW w:w="9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711"/>
        <w:gridCol w:w="1623"/>
        <w:gridCol w:w="1698"/>
        <w:gridCol w:w="1698"/>
      </w:tblGrid>
      <w:tr w:rsidR="00227657" w:rsidRPr="00227657" w:rsidTr="00227657">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N п/п</w:t>
            </w:r>
          </w:p>
        </w:tc>
        <w:tc>
          <w:tcPr>
            <w:tcW w:w="3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Числ. населен. тыс. чел.</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Годовой расход газа, тыс. м</w:t>
            </w:r>
            <w:r w:rsidRPr="00227657">
              <w:rPr>
                <w:rFonts w:eastAsia="Times New Roman" w:cs="Times New Roman"/>
                <w:sz w:val="16"/>
                <w:szCs w:val="16"/>
                <w:vertAlign w:val="superscript"/>
                <w:lang w:eastAsia="ru-RU"/>
              </w:rPr>
              <w:t>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Часовой расход газа, тыс. м</w:t>
            </w:r>
            <w:r w:rsidRPr="00227657">
              <w:rPr>
                <w:rFonts w:eastAsia="Times New Roman" w:cs="Times New Roman"/>
                <w:sz w:val="16"/>
                <w:szCs w:val="16"/>
                <w:vertAlign w:val="superscript"/>
                <w:lang w:eastAsia="ru-RU"/>
              </w:rPr>
              <w:t>3</w:t>
            </w:r>
          </w:p>
        </w:tc>
      </w:tr>
      <w:tr w:rsidR="00227657" w:rsidRPr="00227657" w:rsidTr="00227657">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w:t>
            </w:r>
          </w:p>
        </w:tc>
        <w:tc>
          <w:tcPr>
            <w:tcW w:w="3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Проектная жилая застройка</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2,19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6570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3,65</w:t>
            </w:r>
          </w:p>
        </w:tc>
      </w:tr>
      <w:tr w:rsidR="00227657" w:rsidRPr="00227657" w:rsidTr="00227657">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2</w:t>
            </w:r>
          </w:p>
        </w:tc>
        <w:tc>
          <w:tcPr>
            <w:tcW w:w="3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Расходы газа на нужды предприятий непроизводственного характера, 5%</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328,5</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0,18</w:t>
            </w:r>
          </w:p>
        </w:tc>
      </w:tr>
      <w:tr w:rsidR="00227657" w:rsidRPr="00227657" w:rsidTr="00227657">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3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Итого:</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6898,5</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3,83</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предусматривается дальнейшее развитие газоснабжение, в т.ч. подвод газа к проектируемой застройке. Годовые расходы газа на нужды промышленных и сельскохозяйственных предприятий определяются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Точкой подключения газопровода п. Тальменка является ГГРП по проекту ОАО «Алтайгазпром».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Трасса газопровода учитывает возможность прокладки по улицам в зависимости от их загруженности коммуникациями, а так же транспортного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снижения давления с высокого до низкого предусмотрена установка ГРП шкафного типа и ГРУ для котельных. Количество ГРП определилось исходя из целесообразности подключения к одному ГРП потребителей, с учетом надежности их газоснабжения.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2.6.5. </w:t>
      </w:r>
      <w:r w:rsidRPr="00227657">
        <w:rPr>
          <w:rFonts w:ascii="Roboto" w:eastAsia="Times New Roman" w:hAnsi="Roboto" w:cs="Times New Roman"/>
          <w:color w:val="333333"/>
          <w:sz w:val="21"/>
          <w:szCs w:val="21"/>
          <w:u w:val="single"/>
          <w:lang w:eastAsia="ru-RU"/>
        </w:rPr>
        <w:t>Электроснабжение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Энергетические нагрузки жилищно-коммунального сектора на проектные периоды определены по укрупненным показателям электропотребления на одного жителя в год (СНиП 2.07.01-89* прил.12)  и в соответствии с РД 34.20.185-94. Расчёт учитывает электропотребление жилыми и общественными зданиями, предприятиями коммунального обслуживания, наружным освещением, системами водообеспечения, водоотведения и теплоснабжения, а также затраты на содержание приусадебных хозяйств населённых пунктов.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26 – Расчёт энергопотребления на проектируемые здания</w:t>
      </w:r>
    </w:p>
    <w:tbl>
      <w:tblPr>
        <w:tblW w:w="94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1560"/>
        <w:gridCol w:w="1410"/>
        <w:gridCol w:w="1920"/>
      </w:tblGrid>
      <w:tr w:rsidR="00227657" w:rsidRPr="00227657" w:rsidTr="00227657">
        <w:trPr>
          <w:tblHeader/>
          <w:jc w:val="center"/>
        </w:trPr>
        <w:tc>
          <w:tcPr>
            <w:tcW w:w="46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показателей</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Ед. измерения</w:t>
            </w:r>
          </w:p>
        </w:tc>
        <w:tc>
          <w:tcPr>
            <w:tcW w:w="33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Показатели</w:t>
            </w:r>
          </w:p>
        </w:tc>
      </w:tr>
      <w:tr w:rsidR="00227657" w:rsidRPr="00227657" w:rsidTr="00227657">
        <w:trPr>
          <w:tblHeade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0" w:line="240" w:lineRule="auto"/>
              <w:ind w:left="0"/>
              <w:jc w:val="left"/>
              <w:rPr>
                <w:rFonts w:eastAsia="Times New Roman" w:cs="Times New Roman"/>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I очередь</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(294чел)</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Расчетный срок</w:t>
            </w:r>
          </w:p>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(1184 чел)</w:t>
            </w:r>
          </w:p>
        </w:tc>
      </w:tr>
      <w:tr w:rsidR="00227657" w:rsidRPr="00227657" w:rsidTr="00227657">
        <w:trPr>
          <w:jc w:val="center"/>
        </w:trPr>
        <w:tc>
          <w:tcPr>
            <w:tcW w:w="4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Потребность в электроэнергии для бытовых и коммунальных нужд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кВт</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764,4</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3078,4</w:t>
            </w:r>
          </w:p>
        </w:tc>
      </w:tr>
      <w:tr w:rsidR="00227657" w:rsidRPr="00227657" w:rsidTr="00227657">
        <w:trPr>
          <w:jc w:val="center"/>
        </w:trPr>
        <w:tc>
          <w:tcPr>
            <w:tcW w:w="4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Потребность в электроэнергии для общественных зданий</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кВт</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279,16</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859,90</w:t>
            </w:r>
          </w:p>
        </w:tc>
      </w:tr>
      <w:tr w:rsidR="00227657" w:rsidRPr="00227657" w:rsidTr="00227657">
        <w:trPr>
          <w:jc w:val="center"/>
        </w:trPr>
        <w:tc>
          <w:tcPr>
            <w:tcW w:w="4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Потери при транспортировке электроэнергии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кВт</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52,18</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196,91</w:t>
            </w:r>
          </w:p>
        </w:tc>
      </w:tr>
      <w:tr w:rsidR="00227657" w:rsidRPr="00227657" w:rsidTr="00227657">
        <w:trPr>
          <w:jc w:val="center"/>
        </w:trPr>
        <w:tc>
          <w:tcPr>
            <w:tcW w:w="4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Итого</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кВт</w:t>
            </w:r>
          </w:p>
        </w:tc>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1095,73</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4135,21</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Суммарная проектируемая электрическая нагрузка с учетом потерь при транспортировке электроэнергии составляет 4135,21 кВт.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Минимальное количество требуемых трансформаторных подстанций (ТП):</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N= 4135,21/(0,85*0,8*400*0,93)=16 шт.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где: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4135,21 кВт - нагрузка;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0,85 – коэффициент участия в максимуме «Ку» табл.2.4.1 РД;</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0,8 – рекомендуемый коэффициент загрузки трансформаторов в нормальном режиме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в нерезервируемых сетях 0,38кВ по ГОСТ14209-85*;</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400кВа - средняя  установленная трансформаторная мощность одной ТП-1*400кВА;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0,93 – cosf.</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Учитывая резерв мощностей в населенном пункте достаточно будет запроектировать 6 КТП в районе проектной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27 – Количество и мощность проектируемых и существующих трансформаторных подстанций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0"/>
        <w:gridCol w:w="2130"/>
        <w:gridCol w:w="1815"/>
        <w:gridCol w:w="1680"/>
      </w:tblGrid>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Наименование трансформаторной подстанции</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Установленная мощность, кВа</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Принятая мощность, кВа</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Примеч.</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ТП 10/0,4 № 1-8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1-11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1-13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1-27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1-65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1-66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1-67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1-71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1-72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1-74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1-82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1-83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63</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2-23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2-25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2-47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2-51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2-54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2-55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2-56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2-57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2-58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КТП 10/0,4 № 2-59</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2-61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2-62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2-63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2-64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2-75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2-76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2-77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2-78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2-81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2-84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3-5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3-26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ТП 10/0,4 № 3-44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3-46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3-48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3-49</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3-50</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3-53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4-4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4-27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4-28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4-29</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4-30</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4-31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4-32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4-34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4-36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КТП 10/0,4 № 4-38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4-43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4-68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5-9</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5-10</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5-11</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5-18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5-35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5-37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5-38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5-39</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6-3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6-19</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6-20</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6-32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6-35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6-40</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6-42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6-43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6-44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52-18-5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52-28-15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32-2-3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КТП 10/0,4 № 32-2-4</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ТП 10/0,4 № 32-2-5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32-2-6</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32-2-7</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32-2-8</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ГКТП 10/0,4 № 32-2-9</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250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32-2-10</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32-2-15</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32-3-2</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 № 32-3-3</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160</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Существ.</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w:t>
            </w:r>
          </w:p>
        </w:tc>
      </w:tr>
      <w:tr w:rsidR="00227657" w:rsidRPr="00227657" w:rsidTr="00227657">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КТП 10/0,4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400</w:t>
            </w:r>
          </w:p>
        </w:tc>
        <w:tc>
          <w:tcPr>
            <w:tcW w:w="1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Проект.</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связи с увеличением нагрузки, в целях повышения надёжности электроснабжения, предлагается строительство КТП для электроснабжения новых кварталов застройки и реконструкция существующих КТП с распределением нагрузки согласно расчётам при рабочем проектировании.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Проектируемая питающая и распределительная сеть 10кВ в зоне перспективной застройки предусматривается в воздушном исполнении изолированным проводом на железобетонных опорах. Проектируемые подстанции расположить с учетом максимального приближения к центру нагрузок, при этом протяженность низковольтных сетей от подстанций до наиболее удаленных  потребителей не должна превышать 400 метров.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надёжного обеспечения электроэнергией потребителей предлагаются следующие мероприятия по электроснабжению:</w:t>
      </w:r>
    </w:p>
    <w:p w:rsidR="00227657" w:rsidRPr="00227657" w:rsidRDefault="00227657" w:rsidP="00227657">
      <w:pPr>
        <w:numPr>
          <w:ilvl w:val="0"/>
          <w:numId w:val="4"/>
        </w:numPr>
        <w:shd w:val="clear" w:color="auto" w:fill="FFFFFF"/>
        <w:spacing w:before="100" w:beforeAutospacing="1" w:after="100" w:afterAutospacing="1" w:line="240" w:lineRule="auto"/>
        <w:ind w:left="45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выполнить реконструкцию морально и физически устаревшего оборудования, опор, воздушных линий;</w:t>
      </w:r>
    </w:p>
    <w:p w:rsidR="00227657" w:rsidRPr="00227657" w:rsidRDefault="00227657" w:rsidP="00227657">
      <w:pPr>
        <w:numPr>
          <w:ilvl w:val="0"/>
          <w:numId w:val="4"/>
        </w:numPr>
        <w:shd w:val="clear" w:color="auto" w:fill="FFFFFF"/>
        <w:spacing w:before="100" w:beforeAutospacing="1" w:after="100" w:afterAutospacing="1" w:line="240" w:lineRule="auto"/>
        <w:ind w:left="45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существующих ТП до необходимой мощности;</w:t>
      </w:r>
    </w:p>
    <w:p w:rsidR="00227657" w:rsidRPr="00227657" w:rsidRDefault="00227657" w:rsidP="00227657">
      <w:pPr>
        <w:numPr>
          <w:ilvl w:val="0"/>
          <w:numId w:val="4"/>
        </w:numPr>
        <w:shd w:val="clear" w:color="auto" w:fill="FFFFFF"/>
        <w:spacing w:before="100" w:beforeAutospacing="1" w:after="100" w:afterAutospacing="1" w:line="240" w:lineRule="auto"/>
        <w:ind w:left="45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§прокладка ЛЭП-10 кВ и строительство шести КТП;</w:t>
      </w:r>
    </w:p>
    <w:p w:rsidR="00227657" w:rsidRPr="00227657" w:rsidRDefault="00227657" w:rsidP="00227657">
      <w:pPr>
        <w:numPr>
          <w:ilvl w:val="0"/>
          <w:numId w:val="4"/>
        </w:numPr>
        <w:shd w:val="clear" w:color="auto" w:fill="FFFFFF"/>
        <w:spacing w:before="100" w:beforeAutospacing="1" w:after="100" w:afterAutospacing="1" w:line="240" w:lineRule="auto"/>
        <w:ind w:left="45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§прокладка сетей 0,4 кВ в районы застройки;</w:t>
      </w:r>
    </w:p>
    <w:p w:rsidR="00227657" w:rsidRPr="00227657" w:rsidRDefault="00227657" w:rsidP="00227657">
      <w:pPr>
        <w:numPr>
          <w:ilvl w:val="0"/>
          <w:numId w:val="4"/>
        </w:numPr>
        <w:shd w:val="clear" w:color="auto" w:fill="FFFFFF"/>
        <w:spacing w:before="100" w:beforeAutospacing="1" w:after="100" w:afterAutospacing="1" w:line="240" w:lineRule="auto"/>
        <w:ind w:left="45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существующие воздушные линии и трансформаторные подстанции, попадающие в зону нового строительства и находящихся на территории предприятий, подлежащих переносу, подлежат демонтажу и выносу.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2.6.6. </w:t>
      </w:r>
      <w:r w:rsidRPr="00227657">
        <w:rPr>
          <w:rFonts w:ascii="Roboto" w:eastAsia="Times New Roman" w:hAnsi="Roboto" w:cs="Times New Roman"/>
          <w:color w:val="333333"/>
          <w:sz w:val="21"/>
          <w:szCs w:val="21"/>
          <w:u w:val="single"/>
          <w:lang w:eastAsia="ru-RU"/>
        </w:rPr>
        <w:t>Связь и информатизация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Норма телефонной плотности для индивидуального сектора на расчетный срок принята исходя из условий обеспечения возможности установки телефона на семью. При </w:t>
      </w:r>
      <w:r w:rsidRPr="00227657">
        <w:rPr>
          <w:rFonts w:ascii="Roboto" w:eastAsia="Times New Roman" w:hAnsi="Roboto" w:cs="Times New Roman"/>
          <w:color w:val="333333"/>
          <w:sz w:val="21"/>
          <w:szCs w:val="21"/>
          <w:lang w:eastAsia="ru-RU"/>
        </w:rPr>
        <w:lastRenderedPageBreak/>
        <w:t>коэффициенте семейности 3 норма составит 7300 телефонных аппаратов на 21900 жителей. Потребность в телефонах на расчетный срок составит по поселку 1555 номеров.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Предусматривается увеличение ёмкости существующих АТС до 6771 номеров и прокладка кабеля в зоне перспективной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 появлением возможности пользоваться услугами сотовой связи большого спроса на установку стационарных телефонов у населения нет.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2.7. МЕРОПРИЯТИЯ ПО ИЗМЕНЕНИЮ ГРАНИЦ НАСЕЛЕННЫХ ПУНКТОВИ ЦЕЛЕВОГО НАЗНАЧЕНИЯ ЗЕМЕЛЬ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генерального плана МО Тальменский поссовет определено зонирование территории муниципального образования и его населенных пунктов. Проектом предусматривается развитие следующих земель: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населенных пунктов;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сельскохозяйственного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промышленности, энергетики, транспорта, связи, радиовещания, телевидения, информатики и земли иного специального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земель лесного фонда;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земель водного фонда (категории и состав земель определены в соответствии с Земельным кодексом РФ).</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образования составляют исторически сложившиеся земли населенных пунктов, прилегающие к ним земли сельскохозяйственного использования, территории традиционного природопользования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Границы поселка отделяют земли населенных пунктов от земель сельскохозяйственного назначения, промышленности и иного специального назначения, лесного фонда.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целях упорядочения государственного кадастрового учёта проектом предусматривается изменение границ муниципальных образований за счёт включения в состав Тальменского поссовета (в земли населенных пунктов):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-земель Староперуновского сельсовета  -  1,5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-земель Новотроицкого сельсовета – 2,42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Изменения площадей категорий земель в границах поссовета отображены в таблице 28. Увеличение площади земель населённых пунктов обусловлено включением в черту посёлка земель сельхозназначения и земель промышленности, транспорта, связи и иного специального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28 Баланс земель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1"/>
        <w:gridCol w:w="3112"/>
        <w:gridCol w:w="3106"/>
      </w:tblGrid>
      <w:tr w:rsidR="00227657" w:rsidRPr="00227657" w:rsidTr="00227657">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Категория земель МО Тальменский поссовет</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Современное состояние, га</w:t>
            </w:r>
          </w:p>
        </w:tc>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Расчетный срок, га</w:t>
            </w:r>
          </w:p>
        </w:tc>
      </w:tr>
      <w:tr w:rsidR="00227657" w:rsidRPr="00227657" w:rsidTr="00227657">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населенных пунктов</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4993,73</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5170,84</w:t>
            </w:r>
          </w:p>
        </w:tc>
      </w:tr>
      <w:tr w:rsidR="00227657" w:rsidRPr="00227657" w:rsidTr="00227657">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сельхоз. назначения</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99,79</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28,28</w:t>
            </w:r>
          </w:p>
        </w:tc>
      </w:tr>
      <w:tr w:rsidR="00227657" w:rsidRPr="00227657" w:rsidTr="00227657">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промышленности и иного специального назначения</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125,01</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23,33</w:t>
            </w:r>
          </w:p>
        </w:tc>
      </w:tr>
      <w:tr w:rsidR="00227657" w:rsidRPr="00227657" w:rsidTr="00227657">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Земли лесного фонда</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498,18</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498,18</w:t>
            </w:r>
          </w:p>
        </w:tc>
      </w:tr>
      <w:tr w:rsidR="00227657" w:rsidRPr="00227657" w:rsidTr="00227657">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lastRenderedPageBreak/>
              <w:t>Земли водного фонда</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183,02</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183,02</w:t>
            </w:r>
          </w:p>
        </w:tc>
      </w:tr>
      <w:tr w:rsidR="00227657" w:rsidRPr="00227657" w:rsidTr="00227657">
        <w:tc>
          <w:tcPr>
            <w:tcW w:w="3150" w:type="dxa"/>
            <w:tcBorders>
              <w:top w:val="outset" w:sz="6" w:space="0" w:color="auto"/>
              <w:left w:val="outset" w:sz="6" w:space="0" w:color="auto"/>
              <w:bottom w:val="outset" w:sz="6" w:space="0" w:color="auto"/>
              <w:right w:val="outset" w:sz="6" w:space="0" w:color="auto"/>
            </w:tcBorders>
            <w:shd w:val="clear" w:color="auto" w:fill="auto"/>
            <w:hideMark/>
          </w:tcPr>
          <w:p w:rsidR="00227657" w:rsidRPr="00227657" w:rsidRDefault="00227657" w:rsidP="00227657">
            <w:pPr>
              <w:spacing w:after="150" w:line="240" w:lineRule="auto"/>
              <w:ind w:left="0"/>
              <w:jc w:val="left"/>
              <w:rPr>
                <w:rFonts w:eastAsia="Times New Roman" w:cs="Times New Roman"/>
                <w:sz w:val="24"/>
                <w:szCs w:val="24"/>
                <w:lang w:eastAsia="ru-RU"/>
              </w:rPr>
            </w:pPr>
            <w:r w:rsidRPr="00227657">
              <w:rPr>
                <w:rFonts w:eastAsia="Times New Roman" w:cs="Times New Roman"/>
                <w:sz w:val="24"/>
                <w:szCs w:val="24"/>
                <w:lang w:eastAsia="ru-RU"/>
              </w:rPr>
              <w:t>Итого:</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5899,73</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27657" w:rsidRPr="00227657" w:rsidRDefault="00227657" w:rsidP="00227657">
            <w:pPr>
              <w:spacing w:after="150" w:line="240" w:lineRule="auto"/>
              <w:ind w:left="0"/>
              <w:jc w:val="center"/>
              <w:rPr>
                <w:rFonts w:eastAsia="Times New Roman" w:cs="Times New Roman"/>
                <w:sz w:val="24"/>
                <w:szCs w:val="24"/>
                <w:lang w:eastAsia="ru-RU"/>
              </w:rPr>
            </w:pPr>
            <w:r w:rsidRPr="00227657">
              <w:rPr>
                <w:rFonts w:eastAsia="Times New Roman" w:cs="Times New Roman"/>
                <w:sz w:val="24"/>
                <w:szCs w:val="24"/>
                <w:lang w:eastAsia="ru-RU"/>
              </w:rPr>
              <w:t>5903,65</w:t>
            </w:r>
          </w:p>
        </w:tc>
      </w:tr>
    </w:tbl>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2.8. МЕРОПРИЯТИЯ ПО ОХРАНЕ ОКРУЖАЮЩЕЙ СРЕДЫ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2.8.1. </w:t>
      </w:r>
      <w:r w:rsidRPr="00227657">
        <w:rPr>
          <w:rFonts w:ascii="Roboto" w:eastAsia="Times New Roman" w:hAnsi="Roboto" w:cs="Times New Roman"/>
          <w:color w:val="333333"/>
          <w:sz w:val="21"/>
          <w:szCs w:val="21"/>
          <w:u w:val="single"/>
          <w:lang w:eastAsia="ru-RU"/>
        </w:rPr>
        <w:t>Мероприятия по охране атмосферного воздуха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улучшения качества атмосферного воздуха в поссовете предусмотрены следующие мероприятия: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-организации санитарно-защитных зон предприятий, являющихся источниками  загрязнения атмосферного воздуха;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-перевооружение действующих производственных объектов (оснащение фильтрами очистки и улавливания загрязняющих веществ);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-аэрация территории путем создания системы озеленения;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-развитие сетей газоснабжения;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-перевод котельных на природный газ, в т.ч. ликвидация маломощных, неэффективных котельных, работающих на угле;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-предотвращение возгораний.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2.8.2. </w:t>
      </w:r>
      <w:r w:rsidRPr="00227657">
        <w:rPr>
          <w:rFonts w:ascii="Roboto" w:eastAsia="Times New Roman" w:hAnsi="Roboto" w:cs="Times New Roman"/>
          <w:color w:val="333333"/>
          <w:sz w:val="21"/>
          <w:szCs w:val="21"/>
          <w:u w:val="single"/>
          <w:lang w:eastAsia="ru-RU"/>
        </w:rPr>
        <w:t>Мероприятия по предотвращению загрязнения и разрушения почвенного покрова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предотвращению загрязнения и разрушения почвенного покрова предполагают: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-проведение технической рекультивации земель нарушенных при строительстве и прокладке инженерных сетей;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-выявление и ликвидация несанкционированных свалок, захламленных участков с последующей рекультивацией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2.8.3. </w:t>
      </w:r>
      <w:r w:rsidRPr="00227657">
        <w:rPr>
          <w:rFonts w:ascii="Roboto" w:eastAsia="Times New Roman" w:hAnsi="Roboto" w:cs="Times New Roman"/>
          <w:color w:val="333333"/>
          <w:sz w:val="21"/>
          <w:szCs w:val="21"/>
          <w:u w:val="single"/>
          <w:lang w:eastAsia="ru-RU"/>
        </w:rPr>
        <w:t>Мероприятия по охране водной среды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охране водной среды включают в себя: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-разработку проектов организации водоохранных зон и прибрежных защитных полос, расчистка прибрежных территорий реки;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-разработку проекта установления границ поясов ЗСО подземных источников водоснабжения;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-организацию сбора и очистки сточных вод на производственных и коммунально-складских площадках.</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2.8.4. </w:t>
      </w:r>
      <w:r w:rsidRPr="00227657">
        <w:rPr>
          <w:rFonts w:ascii="Roboto" w:eastAsia="Times New Roman" w:hAnsi="Roboto" w:cs="Times New Roman"/>
          <w:color w:val="333333"/>
          <w:sz w:val="21"/>
          <w:szCs w:val="21"/>
          <w:u w:val="single"/>
          <w:lang w:eastAsia="ru-RU"/>
        </w:rPr>
        <w:t>Мероприятия по благоустройству и санитарной очистке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развитие рекреационной зоны, предусматривается единая система озелененных пространств и следующие виды озеленения: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 насаждения общего пользования (парк, сквер);</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б) насаждения ограниченного пользования (в группах жилых домов, на участках общественных учреждений, детских садов, школ);</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насаждения специального назначения (озеленение санитарно-защитных зон).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Проектными решениями предлагается благоустройство и озеленение прибрежных территорий рек: Чумыш и Тальменка с комплексом берегоукрепительных мероприятий.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организация 2х крупных рекреационных зон районного значения на берегу реки Чумыш: на юго-западе и юго-востоке территории поссовета (в излучине реки Чумыш), для развития водного, лечебно-оздоровительного, охотничье-рыболовного и событийного туризма. Это особенно актуально, в связи с расположением Тальменского поссовета в непосредственной близости от крупных городов, легкой доступностью, наличием базовой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Кроме того в связи с неэффективным использованием площади пилорамы ДОКа проектом предлагается изменение вида разрешенного использования части территории, граничащей с озером Хомутинка, для размещения парка отдыха и досуга жителей, с организацией пляжа, площадки для пикников в тёплое время года, и катком и снежными городками – в зимнее время, площадью 9,3 га. На месте размещения нефтебазы в северной части селитебной территории проектом предлагается организация рекреационного парка отдыха, площадью 2,9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южной части поселка на берегу реки Чумыш предлагается организация пляжа для отдыха местного населения, площадью 13,4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организация ветрозащитных полос с подветренной стороны поселка, общей площадью 10,9 га, а также – обустройство и посадка зеленых насаждений специального назначения в санитарно-защитных зонах промышленных и коммунально-складских предприятий, охранных зонах автодорог.</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первую очередь проектом предусмотрено:</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-организация рекреационной зоны на юго-востоке территории поссовета, площадью 138,5 га в излучине реки Чумыш;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-организация рекреационной зоны на юго-западе территории поссовета, площадью 281,2 га на берегу реки Чумыш.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расчетный срок проектом предлагается: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-организация ландшафтного парка отдыха, площадью 9,3 га на берегу озера Хомутинка;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-организация ландшафтного парка отдыха, площадью 2,9 га на месте размещения нефтебазы на севере селитебной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оборудование существующей свалки на юго-западной окраине поселка под полигон ТБО с увеличением общей площади до 3 га до конца расчетного срока. В связи с нарушением СанПин «Санитарно-защитные зоны и санитарная классификация предприятий, сооружений и иных объектов», проектом предлагается закрытие свалки на северной окраине поселка, с последующей рекультивацией земель, и организация полигона ТБО, площадью 3 га на расстоянии, обеспечивающем нормативные разрывы.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на первую очередь: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полигона ТБО, на юго-западной окраине поссовета площадью 3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на расчетный срок:</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-строительство полигона ТБО на северной окраине р.п. Тальменка, площадью 3 га;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-реконструкция скотомогильника на юго-западной окраине поссовета под биотермическую яму.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связи с нарушением санитарных правил вследствие расположения существующего скотомогильника вблизи селитебной зоны и невозможности его выносы на расстояние, обеспечивающее нормативные санитарные разрывы, проектом предлагается реконструкция существующего скотомогильника под биотермическую яму и уменьшение СЗЗ до 500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Проектом предлагается вынос полей ассенизации на расстояние, обеспечивающее нормативные санитарные разрывы от жилой застройки.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2.9. МЕРОПРИЯТИЯ ПО СОХРАНЕНИЮ ОБЪЕКТОВ ИСТОРИКО-КУЛЬТУРНОГО</w:t>
      </w:r>
      <w:r w:rsidRPr="00227657">
        <w:rPr>
          <w:rFonts w:ascii="Roboto" w:eastAsia="Times New Roman" w:hAnsi="Roboto" w:cs="Times New Roman"/>
          <w:color w:val="333333"/>
          <w:sz w:val="21"/>
          <w:szCs w:val="21"/>
          <w:lang w:eastAsia="ru-RU"/>
        </w:rPr>
        <w:br/>
        <w:t>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Из культурно-исторических объектов р.п. Тальменка можно выделить Братскую могилу партизан, погибших за власть Советов (ул. Кирова,17), мемориал воинам - землякам, погибшим в годы Великой Отечественной войны (1941-1945 гг) и 5 памятников архитектуры.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Тальменского поссовета на сегодняшний день археологических памятников не обнаружено, но археологические работы продолжаются и вероятность открытия новых памятников высока. Мероприятия по сохранению объектов историко-культурного наследия предполагают: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 Право пользования объектами культурного наследия, включенными в реестр, право пользования земельными участками, в пределах которых располагаются объекты археологического наследия, право пользования выявленными объектами культурного наследия осуществляется физическими и юридическими лицами с обязательным выполнением следующих требований: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r w:rsidRPr="00227657">
        <w:rPr>
          <w:rFonts w:ascii="Roboto" w:eastAsia="Times New Roman" w:hAnsi="Roboto" w:cs="Times New Roman"/>
          <w:color w:val="333333"/>
          <w:sz w:val="21"/>
          <w:szCs w:val="21"/>
          <w:lang w:eastAsia="ru-RU"/>
        </w:rPr>
        <w:noBreakHyphen/>
        <w:t xml:space="preserve"> обеспечение целостности и сохранности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предотвращение ухудшения физического состояния объектов культурного наследия и изменения особенностей, составляющих предмет охраны, в ходе эксплуатации;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проведение мероприятий по обеспечению физической сохранности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применение мер по обеспечению сохранности объектов культурного наследия при проектировании и проведении хозяйственных работ;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обеспечение режима содержания земель историко-культурного назначения;</w:t>
      </w:r>
      <w:r w:rsidRPr="00227657">
        <w:rPr>
          <w:rFonts w:ascii="Roboto" w:eastAsia="Times New Roman" w:hAnsi="Roboto" w:cs="Times New Roman"/>
          <w:color w:val="333333"/>
          <w:sz w:val="21"/>
          <w:szCs w:val="21"/>
          <w:lang w:eastAsia="ru-RU"/>
        </w:rPr>
        <w:noBreakHyphen/>
        <w:t xml:space="preserve"> обеспечение доступа к объектам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иных требований, установленных законодательством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 На территории объектов культурного наследия запрещается проведение земляных, строительных, мелиоративных, хозяйственных и иных работ за исключением работ по сохранению данного памятника и (или) его территории, а также хозяйственной деятельности, не нарушающей целостности памятников и не создающей угрозы его повреждения, разрушения или уничтожения.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 Мероприятия по обеспечению физической сохранности объектов культурного наследия (работы по сохранению памятников) включают в себя ремонтно-реставрационные, научно-исследовательские, изыскательские, проектные и производственные работы, работы по консервации, приспособлению объектов культурного наследия для современного использования, научно-методическое руководство, технический и авторский надзор, в исключительных случаях – спасательные археологические полевые работы (археологические раскопки).Работы по сохранению памятников проводятся по согласованию с органом охраны объектов культурного наследия Алтайского края –  управлением Алтайского края по культуре и архивному делу.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 Меры по обеспечению сохранности объектов культурного наследия при проектировании и проведении землеустроительных, земляных, строительных, мелиоративных, хозяйственных и иных работ (далее – хозяйственных работ) включают в себя: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разработку разделов об обеспечении сохранности объектов культурного наследия в проектах проведения хозяйственных работ;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включение в состав указанных разделов мероприятий по обеспечению физической сохранности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noBreakHyphen/>
        <w:t xml:space="preserve"> согласование проектирования и проведения работ с управлением Алтайского края по культуре и архивному делу;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приостановку хозяйственных работ в случае обнаружения объекта, обладающего признаками объекта культурного наследия (ранее неизвестного памятника археологии);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-информирование об обнаруженном объекте управления Алтайского края по культуре и архивному делу;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noBreakHyphen/>
        <w:t xml:space="preserve"> возобновление приостановленных работ по письменному разрешению управления Алтайского края по культуре и архивному делу, после устранения угрозы нарушения целостности и сохранности выявленного объекта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5. К землям историко-культурного назначения, правовой режим которых регулируется земельным законодательством Российской Федерации, относятся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культуре и архивному делу.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7. Собственники и пользователи земельных участков, в границах которых находятся объекты археологического наследия, уведомляются о расположении археологических объектов на принадлежащих им земельных участках, о требованиях к использованию данных земельных участков.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8. Собственники (пользователи) объектов культурного наследия, земельных участков, в пределах которых находятся объекты археологического наследия, заключают охранные обязательства с управлением Алтайского края по культуре и архивному делу.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9.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Границы зон охраны объектов культурного наследия,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2.10. МЕРОПРИЯТИЯ ПО ОРГАНИЗАЦИИ ЗОН С ОСОБЫМИ УСЛОВИЯМИ</w:t>
      </w:r>
      <w:r w:rsidRPr="00227657">
        <w:rPr>
          <w:rFonts w:ascii="Roboto" w:eastAsia="Times New Roman" w:hAnsi="Roboto" w:cs="Times New Roman"/>
          <w:color w:val="333333"/>
          <w:sz w:val="21"/>
          <w:szCs w:val="21"/>
          <w:lang w:eastAsia="ru-RU"/>
        </w:rPr>
        <w:br/>
        <w:t>ИСПОЛЬЗОВАНИЯ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Зоны с особыми условиями использования на территории образования представлены: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санитарно-защитными зонами (СЗЗ) предприятий, сооружений и иных объектов;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зонами охраны источников водоснабжения;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охранными и санитарно-защитными зонами инженерной и транспортной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водоохранными зонами;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охранными зонами объектов культурного наследия.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xml:space="preserve">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производственную территорию от жилой застройки. Она предназначается для </w:t>
      </w:r>
      <w:r w:rsidRPr="00227657">
        <w:rPr>
          <w:rFonts w:ascii="Roboto" w:eastAsia="Times New Roman" w:hAnsi="Roboto" w:cs="Times New Roman"/>
          <w:color w:val="333333"/>
          <w:sz w:val="21"/>
          <w:szCs w:val="21"/>
          <w:lang w:eastAsia="ru-RU"/>
        </w:rPr>
        <w:lastRenderedPageBreak/>
        <w:t>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настоящее время предприятия, сооружения и объекты, являющиеся источниками загрязнения окружающей среды, не имеют проектов санитарно-защитных зон и располагаются в непосредственной близости от жилой застройки, оказывая на нее негативное воздействие. 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санитарно-защитных зон.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каждого объекта необходимо разработать  проект санитарно-защитной зоны. В этих проекте предусмотреть конкретные мероприятия, учитывающие специфику предприятия и защиту населения от его вредных воздействий.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необходимо предусмотреть мероприятия и средства на организацию санитарно-защитных зон, включая вынос жилого фонда за пределы санитарно-защитной зоны, в случае необходимости. Расчет площади земель населенных пунктов, необходимых по жилую застройку произведен с учетом возможности выноса жилья из санитарно-защитных зон.</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Охранные зоны транспортной инфраструктуры.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соответствии с п. 2.6 СанПин 2.2.1/2.1.1.1200-03 «Санитарно-защитные зоны и санитарная классификация предприятий, сооружений и иных объектов» для автомагистралей, линий железнодорожного транспорта и метрополитена, гаражей и автостоянок,…., устанавливаются расстояние от источника воздействия, уменьшающее воздействие до значения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Водоохранные зоны.</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Помимо санитарно-защитных зон на территории сельского поселения градостроительные ограничения на использование территории накладывает наличие водоохранных зон и прибрежных защитных полос. Гидрография поселения представлена реками Чумыш и Тальменка, а также озерами водосборного бассейна реки Чумыш, самое крупное из которых – оз. Хомутинка.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Разработанных и утвержденных проектов водоохранных зон и прибрежных защитных полос водных объектов в районе поселения в настоящее время нет. Для отображения водоохранных зон и прибрежных защитных полос на схемах был использован нормативно-правовой подход, предполагающий установление размеров водоохранных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 в соответствие со статьей 65 «Водного кодекса Российской Федерации».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Ширина водоохранной зоны реки Чумыш – 200 м, реки Тальменка – 200 м. Ширина прибрежной защитной полосы водотоков поселения устанавливается в размере 50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Проектом предлагается расчистка прибрежной защитной полосы реки (процент выносимой застройки учтен в расчете проектируемого жилого фонда на расчетный срок), контроль использования территории с целью исключения деятельности, противоречащей ст. 65 «Водного кодекса РФ», в том числе распашки земель и выпаса скота.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Первый пояс зоны санитарной охраны скважин для забора воды на территории МО установлен в размере 50 м в соответствии с СанПин 2.1.4.1110-02 «Зоны санитарной охраны источников водоснабжения и водопроводов питьевого назначения».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Кроме того из объектов, имеющих градостроительные ограничения на территории  образования, имеются полоса отвода железной дороги и линии электропередачи 500,  220, 110 и 10 кВ. Размер полосы отвода железной дороги установлен в соответствии кадастровыми границами. Санитарные разрывы от ЛЭП  напряжением установлены в соответствии с «Правилами охраны электрических сетей напряжением свыше 1000 вольт» утвержденными Постановлением Совета Министров СССР от 26 марта 1984 г. № 255.</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2.11. МЕРОПРИЯТИЯ ПО ПРЕДУПРЕЖДЕНИЮ ЧРЕЗВЫЧАЙНЫХ СИТУАЦИЙ ПРИРОДНОГО И ТЕХНОГЕННОГО ХАРАКТЕРА. МЕРОПРИЯТИЯ ПО ГРАЖДАНСКОЙ ОБОРОНЕ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2.11.1. </w:t>
      </w:r>
      <w:r w:rsidRPr="00227657">
        <w:rPr>
          <w:rFonts w:ascii="Roboto" w:eastAsia="Times New Roman" w:hAnsi="Roboto" w:cs="Times New Roman"/>
          <w:color w:val="333333"/>
          <w:sz w:val="21"/>
          <w:szCs w:val="21"/>
          <w:u w:val="single"/>
          <w:lang w:eastAsia="ru-RU"/>
        </w:rPr>
        <w:t>Мероприятия по предотвращению чрезвычайных ситуаций природного характера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поселения возможны такие чрезвычайные ситуации природного характера как лесные пожары, гололедные явления, негативные атмосферные явления (метели, ливни, град), затопление (подтопление) территории, почвенная эрозия.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снижению воздействия сейсмичности. Территория Тальменского поссовета находится в зоне несильных сотрясений (7 баллов шкалы MSK-64 на средних грунтах в соответствии с районированием ОСР-97А). При проектирование объектов капитального строительства необходимо предусматривать мероприятия по сейсмичности.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снижающие риски возникновения лесных пожаров. Залесённая территория сельсовета относится к 3 классу природной пожарной опасности (всего 5 классов опасности). В зону рика попадает участок леса на северо-западе от селитебной зоны, площадью 500 га. Состав преимущественно – березняк. Предусмотрена минерализованная полоса, шириной 2,5 м и длиной 1,6 км. Предусмотрен забор воды из ближайших водоемов, в т.ч.: р. Чумыш (длина берега пригодного для забора воды – 1650 м.), оз. Глубокое (длина берега пригодного для забора воды – 10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Кроме того, необходимо строгое соблюдение норм пожарной безопасности при нахождении на территории лесных массивов, обязательное проведение разъяснительных работ, как с местным населением, так и с туристами, посещающими данную территорию, своевременное и полное осуществление мер по противопожарному содержанию леса (рубки ухода, опашка).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предупреждению пожаров включают: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-расширение профилей улиц в жилой застройке, для обеспечения проезда пожарной техники;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-устройство источников противопожарного водоснабжения.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целях предупреждения крупных лесных пожаров проектом предлагается создание системы противопожарных барьеров. В качестве противопожарных барьеров предусмотрено использование естественных барьеров, - шириной до 150 м, эффективность которых достигается путем уборки горючего материала - подлеска, а также искусственные разрывы, обеспечивающие минимальные противопожарные разрывы (15 м). Барьеры (заслоны) служат преградой распространению верховых и низовых пожаров, а также опорными линиями при работах по локализации действующих очагов.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предотвращения негативных воздействий гололеда на территории необходимо предусмотреть установку емкостей для песка. Предотвращение развития гололедных явлений, на дорожных покрытиях территории, осуществляют районные дорожно-эксплуатационные участки.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Мероприятия по предупреждению возникновения подтоплений (затоплений). В целях борьбы с подтоплением территории в поссовете осуществляются следующие мероприятия: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-спрямление русла реки Чумыш;</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-постройка защитной  дамбы на реке Чумыш – 280 м.куб.</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Исходя из прогноза весеннего паводка на текущий, год сохраняется  вероятность затопления (подтопления) жилой зоны вблизи р. Чумыш, р. Тальменка, также центральной части поселка – водами р. Осы. Разработаны маршруты эвакуации людей с мест возможного возникновения ЧС.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Мероприятиями по предупреждению опасных геофизических явлений: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-постоянный прием и изучение метеоданных, оценка степени опасности для объектов экономики и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-приведение в готовность сил и средств пожаротушения;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-регламентирование использования транспортных средств;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-обучение населения правилам поведения в условиях угрозы возникновения ЧС.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2.11.2. </w:t>
      </w:r>
      <w:r w:rsidRPr="00227657">
        <w:rPr>
          <w:rFonts w:ascii="Roboto" w:eastAsia="Times New Roman" w:hAnsi="Roboto" w:cs="Times New Roman"/>
          <w:color w:val="333333"/>
          <w:sz w:val="21"/>
          <w:szCs w:val="21"/>
          <w:u w:val="single"/>
          <w:lang w:eastAsia="ru-RU"/>
        </w:rPr>
        <w:t>Мероприятия по предотвращению чрезвычайных ситуаций техногенного характера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территории образования большинство потенциально опасных объектов характеризуется 2, 3, и 4 классами опасности, преимущественно техногенноопасными и пожароопасными. К ним относятся, котельные, автозаправочные станции, склады ГСМ.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Мероприятия по предотвращению чрезвычайных ситуаций техногенного характера: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-обеспечение санитарно-защитных зон и противопожарных разрывов от складов ГСМ;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-контроль над состоянием емкостей с ГСМ, замена поврежденного коррозией оборудования;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-применение изоляционных покрытий, исключающих попадание нефтепродуктов в почву;</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-строгое соблюдение противопожарных нормативов и требований.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Предотвращение образования взрыво- и пожароопасной среды на объектах теплоснабжения предлагается обеспечивать:</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применением герметичного производственного оборудования;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соблюдением норм технологического режима;</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контролем состава воздушной среды и применением аварийной вентиляции.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специального режима в пределах охранных зон объектов инженерной и транспортной инфраструктуры. Наличие охранных зон объектов инженерной и транспортной инфраструктуры в комплексе зон с особыми условиями образования накладывает дополнительные ограничения хозяйственного освоения территории образования.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Алтайского края «О защите населения и территории Алтайского края от чрезвычайных ситуаций природного и техногенного характера» (Закон № 15-ЗС от 17.03.1998 г., в редакции Закона Алтайского края от 12.07.2005 г. № 53-ЗС).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2.11.3. </w:t>
      </w:r>
      <w:r w:rsidRPr="00227657">
        <w:rPr>
          <w:rFonts w:ascii="Roboto" w:eastAsia="Times New Roman" w:hAnsi="Roboto" w:cs="Times New Roman"/>
          <w:color w:val="333333"/>
          <w:sz w:val="21"/>
          <w:szCs w:val="21"/>
          <w:u w:val="single"/>
          <w:lang w:eastAsia="ru-RU"/>
        </w:rPr>
        <w:t>Мероприятия по гражданской обороне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Проектируемые населенные пункты не имеют категории по ГО, находятся в сельской местности и расположены вдали от категорированных объектов.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соответствии с планами химической и биологической защиты населения  Алтайского края при чрезвычайных ситуациях природного и техногенного характера, разработанными ГУ МЧС России по Алтайскому краю, для обеспечения безопасности населения необходимо обеспечить комплекс мероприятий по предупреждению возникновения чрезвычайных ситуаций: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поддерживать в постоянной готовности систему оповещения населения об опасности поражения отравляющими химическими веществами (ОХВ), порядок доведения до них установленных сигналов оповещения;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организовать взаимодействия с руководителями прилегающих сельсоветов по использованию сил и средств других объектов, порядок их привлечения в случае возникновения чрезвычайных ситуаций;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постоянно обучать руководящий состав района выполнять специальные работы по ликвидации очагов заражения, образованных ОХВ;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накапливать и своевременно обновлять средства индивидуальной защиты населения для обеспечения рабочих и служащих предприятий и организаций района, хранить и поддерживать средства защиты в постоянной готовности;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заложить в бюджет муниципального образования средства для приобретения средств дегазации (нейтрализации) ОХВ.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Раздел «Мероприятия по гражданской обороне» Тальменского поссовета разработан на основании СНиП 2.01.51-90 «Инженерно-технические мероприятия гражданской обороны». Функциональное зонирование населённого пунктов решено, исходя из задач безопасности и защиты населения.</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Противопожарные мероприятия учитывают все нормативные требования при проектировании зданий с учетом пожарной сигнализации и оповещения людей о пожаре.</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Для обеспечения средств пожаротушения водой на сетях водопровода предусмотрена установка пожарных гидрантов. Хранение противопожарного запаса в резервуарах. Для возможного забора воды из поверхностных источников предусмотрено устройство съездов, обеспечивающих беспрепятственный подъезд к реке. Проектом предусмотрено устройство защищенных источников водоснабжения, местоположение которых определяется путем проведения гидрологической разведки.</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Между селитебной и производственной зонами проектом предусмотрены санитарно-защитные зоны в соответствии с требованиями СанПиН 2.2.1/2.1.1.1200-03.</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 складах ГСМ проектом предлагается предусматривать устройства, исключающие растекание нефтепродуктов при возможном повреждении наземных резервуаров.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Защита населения в противорадиационных укрытиях (ПРУ). Общая вместимость ПРУ должна обеспечивать укрытием 85% работающего населения. Расчетная вместимость ПРУ составляет 7,996 тыс. человек, что превышает нормативный показатель по поссовету. Проектом предлагается организация ПРУ на 400 мест с учетом радиуса доступности в подвале проектируемого детского сада (пер. Молодежный).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Существующие на 01.01.2011 г. противорадиационные укрытия ГО, находящиеся на территории Тальменского поссовета представлены в таблице 34.</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 проектируемой бане необходимо предусмотреть санитарную обработку людей, специальную обработку одежды. Радиотрансляционные сети поселка имеют требуемое по СНиП 2.01.51-90 число громкоговорящих средств оповещения населения. Пункты управления располагаются на территории АТС и районной администрации. Сирены оповещения – на территории следующих объектов:</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-профессиональный лицей № 51;</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-деревообрабатывающий комбинат;</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-завод металлоконструкций.</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Радиус действия сирен оповещения составляет 900 метров. Сигнальные сирены включаются по команде с пункта управления, расположенного в центральном узле связи. Проектом предлагается для охвата радиусом действия всей селитебной территории поссовета, размещение сирен оповещения на северо-востоке и севере жилой зоны, а также в районе перспективной застройки (радиус действия принят 900 м).</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Меры предложены в соответствии с законом Алтайского края «О защите населения и территории Алтайского края от чрезвычайных ситуаций природного и техногенного характера» (Закон № 15-ЗС от 17.03.1998 г., в редакции Закона Алтайского края от 12.07.2005 г. № 53-ЗС).</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 </w:t>
      </w:r>
    </w:p>
    <w:p w:rsidR="00227657" w:rsidRPr="00227657" w:rsidRDefault="00227657" w:rsidP="00227657">
      <w:pPr>
        <w:shd w:val="clear" w:color="auto" w:fill="FFFFFF"/>
        <w:spacing w:after="150" w:line="240" w:lineRule="auto"/>
        <w:ind w:left="0"/>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Таблица 29 – Инвентаризационная ведомость противорадиационных укрытий гражданской обороны, находящихся на территории Тальменского района по состоянию на 01.01.2012 года</w:t>
      </w:r>
    </w:p>
    <w:tbl>
      <w:tblPr>
        <w:tblW w:w="17475" w:type="dxa"/>
        <w:shd w:val="clear" w:color="auto" w:fill="FFFFFF"/>
        <w:tblCellMar>
          <w:left w:w="0" w:type="dxa"/>
          <w:right w:w="0" w:type="dxa"/>
        </w:tblCellMar>
        <w:tblLook w:val="04A0" w:firstRow="1" w:lastRow="0" w:firstColumn="1" w:lastColumn="0" w:noHBand="0" w:noVBand="1"/>
      </w:tblPr>
      <w:tblGrid>
        <w:gridCol w:w="2836"/>
        <w:gridCol w:w="1930"/>
        <w:gridCol w:w="1629"/>
        <w:gridCol w:w="1478"/>
        <w:gridCol w:w="417"/>
        <w:gridCol w:w="769"/>
        <w:gridCol w:w="1388"/>
        <w:gridCol w:w="1478"/>
        <w:gridCol w:w="965"/>
        <w:gridCol w:w="1569"/>
        <w:gridCol w:w="1327"/>
        <w:gridCol w:w="1689"/>
      </w:tblGrid>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Наименование организации, ведомственная принадлежность, форма собственности, полный адрес</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Полный адрес места расположения ПРУ, с указанием строения, подъезда</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Форма собственности ПРУ</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Инвентарный № ПРУ</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Тип ПРУ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Группа ПРУ</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Проектная вместимость тыс.чел.</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Соответствие нормам ИТМ ГО</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Общая площадь</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М2</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Год ввода в эксплуатацию</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Заключение договора по ППРФ №359</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Использование в мирное время</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5</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7</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8</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9</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10</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11</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Администрация района,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 Куйбышева, 94</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 Куйбышева, 94 (подвал)</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12</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0,15</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75</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1976</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658032,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658032, Алтайский край р.п.Тальменка, ул.Залесовская, 16а</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36</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0,4</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1987</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Филиал «Новоалтайскмежрайгаз»</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658032, Алтайский край р.п.Тальменка, ул. Залесовская, 17 а</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658032, Алтайский край р.п.Тальменка, ул. Залесовская, 17 а</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35</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0,5</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500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1983</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658032,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65803о, Алтайский край р.п.Тальменка, ул.Залесовская, 21</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37</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0,4</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1989</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658032,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658030, Алтайский край р.п.Тальменка, ул.Юбилейная, 5</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38</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0,5</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500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1967</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658032,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ул.Юбилейная, 13</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20</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0,5</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500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1968</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ул.Юбилейная, 15</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21</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0,5</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500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1975</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ул.Залесовская, 15</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17</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0,4</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1978</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ул.Залесовская, 17</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9</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0,4</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1980</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ул.Кирзаводская, 14</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8</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0,036</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32</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1982</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ул.Залесовская, 27</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34</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0,3</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1989</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ЦГСЭН</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Кирова, 64</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Кирова, 64</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22</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0,09</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267</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1985</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ООО «Тальменский ДОК»</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Лисавенко, 66</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Лисавенко, 66</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7</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0,3</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240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1982</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Тальменский с/х техникум</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ул. Кирова, 75</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lastRenderedPageBreak/>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Кирова, 75</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10</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0,65</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450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1985</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658032,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Залесовская, 77</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31</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0,6</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450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1988</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Залесовская, 75</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30</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0,6</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450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1988</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Залесовская, 55</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11</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0,3</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1988</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 Анисимовская, 26</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18</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0,03</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300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1988</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«Тальменские тепловые сети»</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 пер. Дорожный, 7</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Пер. Дорожный, 7</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29</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0,3</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155</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1988</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МУП «Фармация»</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ул.Кирова, 66</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ул.Кирова, 66</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24</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0,5</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450</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1981</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r w:rsidR="00227657" w:rsidRPr="00227657" w:rsidTr="00227657">
        <w:tc>
          <w:tcPr>
            <w:tcW w:w="28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МУЗ «Тальменская ЦРБ»</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ул.Кирова, 70</w:t>
            </w:r>
          </w:p>
        </w:tc>
        <w:tc>
          <w:tcPr>
            <w:tcW w:w="19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658030, Алтайский край р.п.Тальменка,</w:t>
            </w:r>
          </w:p>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ул.Кирова, 70</w:t>
            </w:r>
          </w:p>
        </w:tc>
        <w:tc>
          <w:tcPr>
            <w:tcW w:w="16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М</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23</w:t>
            </w:r>
          </w:p>
        </w:tc>
        <w:tc>
          <w:tcPr>
            <w:tcW w:w="40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ВУ</w:t>
            </w:r>
          </w:p>
        </w:tc>
        <w:tc>
          <w:tcPr>
            <w:tcW w:w="765"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П-5</w:t>
            </w:r>
          </w:p>
        </w:tc>
        <w:tc>
          <w:tcPr>
            <w:tcW w:w="13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0,54</w:t>
            </w:r>
          </w:p>
        </w:tc>
        <w:tc>
          <w:tcPr>
            <w:tcW w:w="147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9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1621</w:t>
            </w:r>
          </w:p>
        </w:tc>
        <w:tc>
          <w:tcPr>
            <w:tcW w:w="156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1987</w:t>
            </w:r>
          </w:p>
        </w:tc>
        <w:tc>
          <w:tcPr>
            <w:tcW w:w="132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w:t>
            </w:r>
          </w:p>
        </w:tc>
        <w:tc>
          <w:tcPr>
            <w:tcW w:w="1680" w:type="dxa"/>
            <w:shd w:val="clear" w:color="auto" w:fill="FFFFFF"/>
            <w:hideMark/>
          </w:tcPr>
          <w:p w:rsidR="00227657" w:rsidRPr="00227657" w:rsidRDefault="00227657" w:rsidP="00227657">
            <w:pPr>
              <w:spacing w:after="150" w:line="240" w:lineRule="auto"/>
              <w:ind w:left="0"/>
              <w:jc w:val="left"/>
              <w:rPr>
                <w:rFonts w:ascii="Roboto" w:eastAsia="Times New Roman" w:hAnsi="Roboto" w:cs="Times New Roman"/>
                <w:color w:val="333333"/>
                <w:sz w:val="21"/>
                <w:szCs w:val="21"/>
                <w:lang w:eastAsia="ru-RU"/>
              </w:rPr>
            </w:pPr>
            <w:r w:rsidRPr="00227657">
              <w:rPr>
                <w:rFonts w:ascii="Roboto" w:eastAsia="Times New Roman" w:hAnsi="Roboto" w:cs="Times New Roman"/>
                <w:color w:val="333333"/>
                <w:sz w:val="21"/>
                <w:szCs w:val="21"/>
                <w:lang w:eastAsia="ru-RU"/>
              </w:rPr>
              <w:t>Подвал</w:t>
            </w:r>
          </w:p>
        </w:tc>
      </w:tr>
    </w:tbl>
    <w:p w:rsidR="00FD065E" w:rsidRDefault="00FD065E"/>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316F"/>
    <w:multiLevelType w:val="multilevel"/>
    <w:tmpl w:val="7840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74329"/>
    <w:multiLevelType w:val="multilevel"/>
    <w:tmpl w:val="6398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B6FD9"/>
    <w:multiLevelType w:val="multilevel"/>
    <w:tmpl w:val="61B6E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43E2E65"/>
    <w:multiLevelType w:val="multilevel"/>
    <w:tmpl w:val="4564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17"/>
    <w:rsid w:val="00227657"/>
    <w:rsid w:val="00AF68EA"/>
    <w:rsid w:val="00BF2E17"/>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3808D-084C-4A49-A5F7-CF379E35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 w:type="paragraph" w:styleId="a3">
    <w:name w:val="Normal (Web)"/>
    <w:basedOn w:val="a"/>
    <w:uiPriority w:val="99"/>
    <w:semiHidden/>
    <w:unhideWhenUsed/>
    <w:rsid w:val="00227657"/>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227657"/>
    <w:rPr>
      <w:b/>
      <w:bCs/>
    </w:rPr>
  </w:style>
  <w:style w:type="paragraph" w:customStyle="1" w:styleId="s10">
    <w:name w:val="s10"/>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10">
    <w:name w:val="10"/>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1kgk9">
    <w:name w:val="1kgk9"/>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 w:type="character" w:styleId="a5">
    <w:name w:val="Emphasis"/>
    <w:basedOn w:val="a0"/>
    <w:uiPriority w:val="20"/>
    <w:qFormat/>
    <w:rsid w:val="00227657"/>
    <w:rPr>
      <w:i/>
      <w:iCs/>
    </w:rPr>
  </w:style>
  <w:style w:type="paragraph" w:customStyle="1" w:styleId="consplusnormal">
    <w:name w:val="consplusnormal"/>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s">
    <w:name w:val="s"/>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s4">
    <w:name w:val="s4"/>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s1">
    <w:name w:val="s1"/>
    <w:basedOn w:val="a"/>
    <w:rsid w:val="00227657"/>
    <w:pPr>
      <w:spacing w:before="100" w:beforeAutospacing="1" w:after="100" w:afterAutospacing="1" w:line="240" w:lineRule="auto"/>
      <w:ind w:left="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60765">
      <w:bodyDiv w:val="1"/>
      <w:marLeft w:val="0"/>
      <w:marRight w:val="0"/>
      <w:marTop w:val="0"/>
      <w:marBottom w:val="0"/>
      <w:divBdr>
        <w:top w:val="none" w:sz="0" w:space="0" w:color="auto"/>
        <w:left w:val="none" w:sz="0" w:space="0" w:color="auto"/>
        <w:bottom w:val="none" w:sz="0" w:space="0" w:color="auto"/>
        <w:right w:val="none" w:sz="0" w:space="0" w:color="auto"/>
      </w:divBdr>
      <w:divsChild>
        <w:div w:id="202305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25134</Words>
  <Characters>143269</Characters>
  <Application>Microsoft Office Word</Application>
  <DocSecurity>0</DocSecurity>
  <Lines>1193</Lines>
  <Paragraphs>336</Paragraphs>
  <ScaleCrop>false</ScaleCrop>
  <Company>SPecialiST RePack</Company>
  <LinksUpToDate>false</LinksUpToDate>
  <CharactersWithSpaces>168067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2024-06-19T09:09:00Z</dcterms:created>
  <dcterms:modified xsi:type="dcterms:W3CDTF">2024-06-19T09:10:00Z</dcterms:modified>
</cp:coreProperties>
</file>