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932305" cy="5854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pacing w:lineRule="auto" w:line="240" w:before="0" w:after="0"/>
        <w:ind w:hanging="0"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3D4146"/>
          <w:sz w:val="28"/>
          <w:szCs w:val="28"/>
        </w:rPr>
        <w:t>Защита электронных сделок с недвижимостью</w:t>
      </w:r>
    </w:p>
    <w:p>
      <w:pPr>
        <w:pStyle w:val="Normal"/>
        <w:pBdr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3D4146"/>
          <w:sz w:val="28"/>
          <w:szCs w:val="28"/>
        </w:rPr>
      </w:r>
    </w:p>
    <w:p>
      <w:pPr>
        <w:pStyle w:val="Normal"/>
        <w:pBdr/>
        <w:spacing w:lineRule="auto" w:line="240" w:before="0" w:after="0"/>
        <w:ind w:firstLine="425" w:left="0" w:right="0"/>
        <w:contextualSpacing/>
        <w:jc w:val="both"/>
        <w:rPr>
          <w:rFonts w:ascii="Times New Roman" w:hAnsi="Times New Roman" w:cs="Times New Roman"/>
          <w:sz w:val="21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</w:rPr>
        <w:t xml:space="preserve">Электронная регистрация сделок с недвижимостью позволяет произвести государственную регистрацию прав на недвижимость с минимальными затратами времени и сил. </w:t>
      </w:r>
    </w:p>
    <w:p>
      <w:pPr>
        <w:pStyle w:val="Normal"/>
        <w:pBdr/>
        <w:spacing w:lineRule="auto" w:line="240" w:before="0" w:after="0"/>
        <w:ind w:firstLine="425" w:left="0" w:right="0"/>
        <w:contextualSpacing/>
        <w:jc w:val="both"/>
        <w:rPr>
          <w:rFonts w:ascii="Times New Roman" w:hAnsi="Times New Roman" w:cs="Times New Roman"/>
          <w:sz w:val="21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</w:rPr>
        <w:t>Подать документы для регистрации электронной сделки с недвижимостью можно через портал Росреестра в разделе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u w:val="none"/>
        </w:rPr>
        <w:t> </w:t>
      </w:r>
      <w:hyperlink r:id="rId3" w:tgtFrame="https://rosreestr.gov.ru/eservices/">
        <w:r>
          <w:rPr>
            <w:rStyle w:val="Hyperlink"/>
            <w:rFonts w:eastAsia="Times New Roman" w:cs="Times New Roman" w:ascii="Times New Roman" w:hAnsi="Times New Roman"/>
            <w:color w:themeColor="text1" w:val="000000"/>
            <w:sz w:val="28"/>
            <w:szCs w:val="28"/>
            <w:u w:val="none"/>
          </w:rPr>
          <w:t>«Электронные услуги и сервисы»</w:t>
        </w:r>
      </w:hyperlink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u w:val="none"/>
        </w:rPr>
        <w:t> </w:t>
      </w:r>
      <w:r>
        <w:rPr>
          <w:rFonts w:eastAsia="Times New Roman" w:cs="Times New Roman" w:ascii="Times New Roman" w:hAnsi="Times New Roman"/>
          <w:color w:val="292C2F"/>
          <w:sz w:val="28"/>
          <w:szCs w:val="28"/>
        </w:rPr>
        <w:t>при соблюдении обязательного условия. Регистрация перехода права собственности на основании заявления, подписанного усиленной квалифицированной электронной подписью (УКЭП), допускается только при наличии в Едином государственном реестре недвижимости (ЕГРН) записи о возможности осуществления электронной регистрации. Перед проведением электронных сделок с недвижимостью с использованием УКЭП гражданам необходимо представить своё согласие о возможности осуществления таких действий в отношении конкретного объекта. Оно должно быть оформлено исключительно на бумажном носителе с личной подписью собственника недвижимости. Такие требования установлены в законодательстве в целях защиты от мошеннических действий с объектами недвижимости.</w:t>
      </w:r>
    </w:p>
    <w:p>
      <w:pPr>
        <w:pStyle w:val="Normal"/>
        <w:pBdr/>
        <w:spacing w:lineRule="auto" w:line="240" w:before="0" w:after="0"/>
        <w:ind w:firstLine="425" w:left="0" w:right="0"/>
        <w:contextualSpacing/>
        <w:jc w:val="both"/>
        <w:rPr>
          <w:rFonts w:ascii="Times New Roman" w:hAnsi="Times New Roman" w:cs="Times New Roman"/>
          <w:color w:themeColor="text1" w:val="000000"/>
          <w:sz w:val="28"/>
          <w:szCs w:val="28"/>
          <w:highlight w:val="none"/>
          <w:u w:val="none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</w:rPr>
        <w:t>Заявление о возможности регистрации на основании документов, подписанных УКЭП, подаётся в любом офисе МФЦ в отношении всех объектов недвижимости, одного или нескольких. Отсутствие такой записи повлечет возврат без рассмотрения представленного на государственную регистрацию в электронном виде пакета документов, за исключением случаев, предусмотренных </w:t>
      </w:r>
      <w:hyperlink r:id="rId4" w:tgtFrame="http://publication.pravo.gov.ru/Document/View/0001201507140007">
        <w:r>
          <w:rPr>
            <w:rStyle w:val="Hyperlink"/>
            <w:rFonts w:eastAsia="Times New Roman" w:cs="Times New Roman" w:ascii="Times New Roman" w:hAnsi="Times New Roman"/>
            <w:color w:themeColor="text1" w:val="000000"/>
            <w:sz w:val="28"/>
            <w:szCs w:val="28"/>
            <w:u w:val="none"/>
          </w:rPr>
          <w:t>законом</w:t>
        </w:r>
      </w:hyperlink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u w:val="none"/>
        </w:rPr>
        <w:t>.</w:t>
      </w:r>
    </w:p>
    <w:p>
      <w:pPr>
        <w:pStyle w:val="NoSpacing"/>
        <w:tabs>
          <w:tab w:val="clear" w:pos="708"/>
          <w:tab w:val="left" w:pos="567" w:leader="none"/>
        </w:tabs>
        <w:ind w:firstLine="567" w:left="0" w:right="0"/>
        <w:jc w:val="both"/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292C2F"/>
          <w:sz w:val="28"/>
          <w:szCs w:val="28"/>
        </w:rPr>
        <w:t xml:space="preserve"> </w:t>
      </w:r>
    </w:p>
    <w:p>
      <w:pPr>
        <w:pStyle w:val="NoSpacing"/>
        <w:tabs>
          <w:tab w:val="clear" w:pos="708"/>
          <w:tab w:val="left" w:pos="567" w:leader="none"/>
        </w:tabs>
        <w:ind w:firstLine="567" w:left="0" w:right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292C2F"/>
          <w:sz w:val="28"/>
          <w:szCs w:val="28"/>
        </w:rPr>
        <w:t>Ведущий специалист-эксперт Тальменского отдела Росреестра Ирина Евгеньевна Жевлакова</w:t>
      </w:r>
    </w:p>
    <w:p>
      <w:pPr>
        <w:pStyle w:val="NoSpacing"/>
        <w:ind w:firstLine="567" w:left="0" w:right="0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before="0" w:after="200"/>
        <w:ind w:firstLine="567" w:left="0" w:right="0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eservices/" TargetMode="External"/><Relationship Id="rId4" Type="http://schemas.openxmlformats.org/officeDocument/2006/relationships/hyperlink" Target="http://publication.pravo.gov.ru/Document/View/0001201507140007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175</Words>
  <Characters>1345</Characters>
  <CharactersWithSpaces>1517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2023-12-20T04:38:00Z</dcterms:created>
  <dc:creator>Жевлакова Ирина Евгеньевна</dc:creator>
  <dc:description/>
  <dc:language>ru-RU</dc:language>
  <cp:lastModifiedBy/>
  <dcterms:modified xsi:type="dcterms:W3CDTF">2025-04-07T04:38:17Z</dcterms:modified>
  <cp:revision>79</cp:revision>
  <dc:subject/>
  <dc:title/>
</cp:coreProperties>
</file>