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2690" cy="747395"/>
                <wp:effectExtent l="0" t="0" r="3810" b="0"/>
                <wp:docPr id="1" name="Рисунок 1" descr="Логотип Росреестра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Логотип Росреестра.jp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7269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4.70pt;height:58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99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14:ligatures w14:val="none"/>
        </w:rPr>
      </w:r>
    </w:p>
    <w:p>
      <w:pPr>
        <w:pStyle w:val="69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99"/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color w:val="292c2f"/>
          <w:sz w:val="28"/>
          <w:szCs w:val="28"/>
        </w:rPr>
        <w:t xml:space="preserve">                                                                                                                       </w:t>
        <w:br/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9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  <w:t xml:space="preserve">      Напоминаем, что 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/>
    </w:p>
    <w:p>
      <w:pPr>
        <w:pStyle w:val="69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  <w:t xml:space="preserve">Исключением являются случаи, когда стороной сделки является физическое лицо (кроме договоров участия в долевом строительстве).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69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  <w:t xml:space="preserve">      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  <w:t xml:space="preserve">тельными кооперативами, товариществами собственников жилья.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69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u w:val="none"/>
        </w:rPr>
        <w:t xml:space="preserve">      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69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color w:val="292c2f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Специалист-эксперт </w:t>
      </w:r>
      <w:r>
        <w:rPr>
          <w:rFonts w:ascii="Times New Roman" w:hAnsi="Times New Roman" w:cs="Times New Roman"/>
          <w:b/>
          <w:sz w:val="24"/>
          <w:szCs w:val="24"/>
        </w:rPr>
        <w:t xml:space="preserve">Тальменского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Росреестра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Алтайскому краю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Ю.В. Смарыгина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880" w:hanging="36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40" w:hanging="36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200" w:hanging="36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82828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58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61"/>
    <w:link w:val="859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61"/>
    <w:link w:val="860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61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61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61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61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61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61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7"/>
    <w:next w:val="85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61"/>
    <w:link w:val="700"/>
    <w:uiPriority w:val="10"/>
    <w:rPr>
      <w:sz w:val="48"/>
      <w:szCs w:val="48"/>
    </w:rPr>
  </w:style>
  <w:style w:type="paragraph" w:styleId="702">
    <w:name w:val="Subtitle"/>
    <w:basedOn w:val="857"/>
    <w:next w:val="85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1"/>
    <w:link w:val="702"/>
    <w:uiPriority w:val="11"/>
    <w:rPr>
      <w:sz w:val="24"/>
      <w:szCs w:val="24"/>
    </w:rPr>
  </w:style>
  <w:style w:type="paragraph" w:styleId="704">
    <w:name w:val="Quote"/>
    <w:basedOn w:val="857"/>
    <w:next w:val="857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7"/>
    <w:next w:val="857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1"/>
    <w:link w:val="708"/>
    <w:uiPriority w:val="99"/>
  </w:style>
  <w:style w:type="paragraph" w:styleId="710">
    <w:name w:val="Footer"/>
    <w:basedOn w:val="85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1"/>
    <w:link w:val="710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1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1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7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9">
    <w:name w:val="Heading 2"/>
    <w:basedOn w:val="857"/>
    <w:next w:val="857"/>
    <w:link w:val="876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0">
    <w:name w:val="Heading 3"/>
    <w:basedOn w:val="857"/>
    <w:link w:val="86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3 Знак"/>
    <w:basedOn w:val="861"/>
    <w:link w:val="86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65" w:customStyle="1">
    <w:name w:val="article-render__block"/>
    <w:basedOn w:val="8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6">
    <w:name w:val="Hyperlink"/>
    <w:basedOn w:val="861"/>
    <w:unhideWhenUsed/>
    <w:rPr>
      <w:color w:val="0000ff"/>
      <w:u w:val="single"/>
    </w:rPr>
  </w:style>
  <w:style w:type="paragraph" w:styleId="867">
    <w:name w:val="Balloon Text"/>
    <w:basedOn w:val="857"/>
    <w:link w:val="8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861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Normal (Web)"/>
    <w:basedOn w:val="857"/>
    <w:uiPriority w:val="99"/>
    <w:unhideWhenUsed/>
    <w:pPr>
      <w:spacing w:after="96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0" w:customStyle="1">
    <w:name w:val="Заголовок 1 Знак"/>
    <w:basedOn w:val="861"/>
    <w:link w:val="85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71" w:customStyle="1">
    <w:name w:val="kb_sep"/>
    <w:basedOn w:val="861"/>
  </w:style>
  <w:style w:type="character" w:styleId="872" w:customStyle="1">
    <w:name w:val="kb_title"/>
    <w:basedOn w:val="861"/>
  </w:style>
  <w:style w:type="character" w:styleId="873" w:customStyle="1">
    <w:name w:val="blk"/>
    <w:basedOn w:val="861"/>
  </w:style>
  <w:style w:type="character" w:styleId="874" w:customStyle="1">
    <w:name w:val="hl"/>
    <w:basedOn w:val="861"/>
  </w:style>
  <w:style w:type="character" w:styleId="875" w:customStyle="1">
    <w:name w:val="nobr"/>
    <w:basedOn w:val="861"/>
  </w:style>
  <w:style w:type="character" w:styleId="876" w:customStyle="1">
    <w:name w:val="Заголовок 2 Знак"/>
    <w:basedOn w:val="861"/>
    <w:link w:val="85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7">
    <w:name w:val="List Paragraph"/>
    <w:basedOn w:val="857"/>
    <w:uiPriority w:val="34"/>
    <w:qFormat/>
    <w:pPr>
      <w:contextualSpacing/>
      <w:ind w:left="720"/>
    </w:pPr>
  </w:style>
  <w:style w:type="character" w:styleId="878">
    <w:name w:val="Strong"/>
    <w:basedOn w:val="861"/>
    <w:uiPriority w:val="22"/>
    <w:qFormat/>
    <w:rPr>
      <w:b/>
      <w:bCs/>
    </w:rPr>
  </w:style>
  <w:style w:type="paragraph" w:styleId="879" w:customStyle="1">
    <w:name w:val="Style8"/>
    <w:basedOn w:val="857"/>
    <w:pPr>
      <w:ind w:firstLine="696"/>
      <w:jc w:val="both"/>
      <w:spacing w:after="0" w:line="324" w:lineRule="exact"/>
      <w:widowControl w:val="off"/>
    </w:pPr>
    <w:rPr>
      <w:rFonts w:ascii="Calibri" w:hAnsi="Calibri" w:eastAsia="Times New Roman" w:cs="Times New Roman"/>
      <w:sz w:val="24"/>
      <w:szCs w:val="24"/>
    </w:rPr>
  </w:style>
  <w:style w:type="character" w:styleId="880">
    <w:name w:val="Emphasis"/>
    <w:basedOn w:val="861"/>
    <w:uiPriority w:val="20"/>
    <w:qFormat/>
    <w:rPr>
      <w:i/>
      <w:iCs/>
    </w:rPr>
  </w:style>
  <w:style w:type="paragraph" w:styleId="881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Kraftway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R22KIE01061987</dc:creator>
  <cp:revision>13</cp:revision>
  <dcterms:created xsi:type="dcterms:W3CDTF">2024-10-04T02:32:00Z</dcterms:created>
  <dcterms:modified xsi:type="dcterms:W3CDTF">2025-03-20T09:32:11Z</dcterms:modified>
</cp:coreProperties>
</file>