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2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lineRule="atLeast" w:line="360" w:beforeAutospacing="0" w:before="0" w:afterAutospacing="0" w:after="240"/>
        <w:jc w:val="both"/>
        <w:rPr>
          <w:color w:val="212529"/>
          <w:sz w:val="28"/>
          <w:szCs w:val="28"/>
        </w:rPr>
      </w:pPr>
      <w:r>
        <w:rPr/>
        <w:drawing>
          <wp:inline distT="0" distB="0" distL="0" distR="0">
            <wp:extent cx="2475230" cy="7499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60" w:beforeAutospacing="0" w:before="0" w:afterAutospacing="0" w:after="240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Запрет на уступку прав по договору аренды.</w:t>
      </w:r>
    </w:p>
    <w:p>
      <w:pPr>
        <w:pStyle w:val="NormalWeb"/>
        <w:keepNext w:val="true"/>
        <w:keepLines w:val="false"/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color w:val="05173B"/>
          <w:sz w:val="28"/>
          <w:szCs w:val="28"/>
          <w:highlight w:val="none"/>
        </w:rPr>
      </w:pPr>
      <w:r>
        <w:rPr>
          <w:rFonts w:eastAsia="Tinos" w:cs="Tinos" w:ascii="Tinos" w:hAnsi="Tinos"/>
          <w:color w:val="212529"/>
          <w:sz w:val="28"/>
          <w:szCs w:val="28"/>
        </w:rPr>
        <w:t xml:space="preserve">          </w:t>
      </w:r>
      <w:r>
        <w:rPr>
          <w:rFonts w:eastAsia="Tinos" w:cs="Tinos" w:ascii="Tinos" w:hAnsi="Tinos"/>
          <w:color w:val="212529"/>
          <w:sz w:val="28"/>
          <w:szCs w:val="28"/>
        </w:rPr>
        <w:t xml:space="preserve">С   </w:t>
      </w:r>
      <w:r>
        <w:rPr>
          <w:rFonts w:eastAsia="Tinos" w:cs="Tinos" w:ascii="Tinos" w:hAnsi="Tinos"/>
          <w:color w:val="05173B"/>
          <w:sz w:val="28"/>
          <w:szCs w:val="28"/>
          <w:highlight w:val="white"/>
        </w:rPr>
        <w:t>1 июня 2015 года действуют изменения в статью 448 Гражданского кодекса РФ, запрещающие арендатору, получившего земельный участок в аренду на торгах, передавать свои права и обязанности по договору (осуществлять уступку прав), если в соответствии с законом заключение договора возможно только путем проведения торгов.</w:t>
      </w:r>
    </w:p>
    <w:p>
      <w:pPr>
        <w:pStyle w:val="NormalWeb"/>
        <w:keepNext w:val="true"/>
        <w:keepLines w:val="false"/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color w:val="05173B"/>
          <w:sz w:val="28"/>
          <w:szCs w:val="28"/>
          <w:highlight w:val="none"/>
        </w:rPr>
      </w:pPr>
      <w:r>
        <w:rPr>
          <w:rFonts w:eastAsia="Tinos" w:cs="Tinos" w:ascii="Tinos" w:hAnsi="Tinos"/>
          <w:color w:val="05173B"/>
          <w:sz w:val="28"/>
          <w:szCs w:val="28"/>
        </w:rPr>
        <w:t xml:space="preserve">           </w:t>
      </w:r>
      <w:r>
        <w:rPr>
          <w:rFonts w:eastAsia="Tinos" w:cs="Tinos" w:ascii="Tinos" w:hAnsi="Tinos"/>
          <w:color w:val="05173B"/>
          <w:sz w:val="28"/>
          <w:szCs w:val="28"/>
        </w:rPr>
        <w:t>Обязательство по такому договору должно быть исполнено победителем торгов лично, если иное не установлено законом. Данная сделка ничтожна.</w:t>
      </w:r>
    </w:p>
    <w:p>
      <w:pPr>
        <w:pStyle w:val="NormalWeb"/>
        <w:keepNext w:val="true"/>
        <w:keepLines w:val="false"/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color w:val="05173B"/>
          <w:sz w:val="28"/>
          <w:szCs w:val="28"/>
          <w:highlight w:val="none"/>
        </w:rPr>
      </w:pPr>
      <w:r>
        <w:rPr>
          <w:rFonts w:eastAsia="Tinos" w:cs="Tinos" w:ascii="Tinos" w:hAnsi="Tinos"/>
          <w:color w:val="05173B"/>
          <w:sz w:val="28"/>
          <w:szCs w:val="28"/>
        </w:rPr>
        <w:t xml:space="preserve">          </w:t>
      </w:r>
      <w:r>
        <w:rPr>
          <w:rFonts w:eastAsia="Tinos" w:cs="Tinos" w:ascii="Tinos" w:hAnsi="Tinos"/>
          <w:color w:val="05173B"/>
          <w:sz w:val="28"/>
          <w:szCs w:val="28"/>
        </w:rPr>
        <w:t xml:space="preserve">Указанная норма обеспечивает защиту интересов арендодателя и не допускает ситуацию, при которой арендатором становится лицо, которое не соблюдает лично исполнение, взятые на себя обязательства по договору аренды. </w:t>
      </w:r>
    </w:p>
    <w:p>
      <w:pPr>
        <w:pStyle w:val="NormalWeb"/>
        <w:keepNext w:val="true"/>
        <w:keepLines w:val="false"/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color w:val="05173B"/>
          <w:sz w:val="28"/>
          <w:szCs w:val="28"/>
          <w:highlight w:val="none"/>
        </w:rPr>
      </w:pPr>
      <w:r>
        <w:rPr>
          <w:rFonts w:eastAsia="Tinos" w:cs="Tinos" w:ascii="Tinos" w:hAnsi="Tinos"/>
          <w:color w:val="05173B"/>
          <w:sz w:val="28"/>
          <w:szCs w:val="28"/>
        </w:rPr>
        <w:t xml:space="preserve">          </w:t>
      </w:r>
      <w:r>
        <w:rPr>
          <w:rFonts w:eastAsia="Tinos" w:cs="Tinos" w:ascii="Tinos" w:hAnsi="Tinos"/>
          <w:color w:val="05173B"/>
          <w:sz w:val="28"/>
          <w:szCs w:val="28"/>
        </w:rPr>
        <w:t>Арендатор вправе передать арендованное имущество в субаренду.</w:t>
      </w:r>
    </w:p>
    <w:p>
      <w:pPr>
        <w:pStyle w:val="NormalWeb"/>
        <w:keepNext w:val="true"/>
        <w:keepLines w:val="false"/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sz w:val="28"/>
          <w:szCs w:val="28"/>
        </w:rPr>
      </w:pPr>
      <w:r>
        <w:rPr>
          <w:rFonts w:eastAsia="Tinos" w:cs="Tinos" w:ascii="Tinos" w:hAnsi="Tinos"/>
          <w:color w:val="05173B"/>
          <w:sz w:val="28"/>
          <w:szCs w:val="28"/>
        </w:rPr>
        <w:t xml:space="preserve">         </w:t>
      </w:r>
      <w:r>
        <w:rPr>
          <w:rFonts w:eastAsia="Tinos" w:cs="Tinos" w:ascii="Tinos" w:hAnsi="Tinos"/>
          <w:color w:val="05173B"/>
          <w:sz w:val="28"/>
          <w:szCs w:val="28"/>
        </w:rPr>
        <w:t>Данный запрет не распространяется на случаи, а именно:</w:t>
      </w:r>
    </w:p>
    <w:p>
      <w:pPr>
        <w:pStyle w:val="NormalWeb"/>
        <w:keepNext w:val="true"/>
        <w:keepLines w:val="false"/>
        <w:numPr>
          <w:ilvl w:val="0"/>
          <w:numId w:val="2"/>
        </w:numPr>
        <w:shd w:val="clear" w:color="auto" w:fill="FFFFFF"/>
        <w:spacing w:lineRule="auto" w:line="240" w:beforeAutospacing="0" w:before="0" w:afterAutospacing="0" w:after="240"/>
        <w:jc w:val="both"/>
        <w:rPr>
          <w:rFonts w:ascii="Tinos" w:hAnsi="Tinos" w:eastAsia="Tinos" w:cs="Tinos"/>
          <w:color w:val="05173B"/>
          <w:sz w:val="28"/>
          <w:szCs w:val="28"/>
          <w:highlight w:val="none"/>
        </w:rPr>
      </w:pPr>
      <w:r>
        <w:rPr>
          <w:rFonts w:eastAsia="Tinos" w:cs="Tinos" w:ascii="Tinos" w:hAnsi="Tinos"/>
          <w:color w:val="212529"/>
          <w:sz w:val="28"/>
          <w:szCs w:val="28"/>
        </w:rPr>
        <w:t>передача прав и обязанностей по договору при отчуждении  принадлежащего ему объекта недвижимости, расположенного на арендуемом земельном участке;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360" w:beforeAutospacing="0" w:before="0" w:afterAutospacing="0" w:after="240"/>
        <w:jc w:val="both"/>
        <w:rPr>
          <w:rFonts w:ascii="Tinos" w:hAnsi="Tinos" w:cs="Tinos"/>
          <w:color w:val="212529"/>
          <w:sz w:val="28"/>
          <w:szCs w:val="28"/>
          <w:highlight w:val="none"/>
        </w:rPr>
      </w:pPr>
      <w:r>
        <w:rPr>
          <w:rFonts w:eastAsia="Tinos" w:cs="Tinos" w:ascii="Tinos" w:hAnsi="Tinos"/>
          <w:color w:val="212529"/>
          <w:sz w:val="28"/>
          <w:szCs w:val="28"/>
        </w:rPr>
        <w:t>исключение на уступку прав по договору аренды земельного участка касается участков, предоставленных гражданам для индивидуального жилищного строительства, ведения личного подсобного хозяйства в границах населенного пункта, садоводства и крестьянскому (фермерскому) хозяйству.  Запрет на уступку прав по договору аренды распространяется только на случаи приобретения земельных участков на торгах, а для вышеперечисленных ситуаций земельные участки могут быть приобретены как на торгах, так и без их проведения.</w:t>
      </w:r>
    </w:p>
    <w:p>
      <w:pPr>
        <w:pStyle w:val="NormalWeb"/>
        <w:keepNext w:val="true"/>
        <w:keepLines/>
        <w:pageBreakBefore w:val="false"/>
        <w:shd w:val="clear" w:color="auto" w:fill="FFFFFF"/>
        <w:spacing w:lineRule="auto" w:line="240" w:beforeAutospacing="0" w:before="0" w:afterAutospacing="0" w:after="240"/>
        <w:jc w:val="right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color w:val="212529"/>
          <w:sz w:val="28"/>
          <w:szCs w:val="28"/>
        </w:rPr>
        <w:t xml:space="preserve">                  </w:t>
      </w:r>
      <w:r>
        <w:rPr>
          <w:rFonts w:eastAsia="Tinos" w:cs="Tinos" w:ascii="Tinos" w:hAnsi="Tinos"/>
          <w:color w:val="212529"/>
          <w:sz w:val="28"/>
          <w:szCs w:val="28"/>
        </w:rPr>
        <w:t xml:space="preserve">Ведущий специалист-эксперт </w:t>
      </w:r>
    </w:p>
    <w:p>
      <w:pPr>
        <w:pStyle w:val="NormalWeb"/>
        <w:keepNext w:val="true"/>
        <w:keepLines/>
        <w:pageBreakBefore w:val="false"/>
        <w:shd w:val="clear" w:color="auto" w:fill="FFFFFF"/>
        <w:spacing w:lineRule="auto" w:line="240" w:beforeAutospacing="0" w:before="0" w:afterAutospacing="0" w:after="240"/>
        <w:jc w:val="right"/>
        <w:rPr>
          <w:rFonts w:ascii="Tinos" w:hAnsi="Tinos" w:cs="Tinos"/>
          <w:color w:val="212529"/>
          <w:sz w:val="28"/>
          <w:szCs w:val="28"/>
          <w:highlight w:val="none"/>
        </w:rPr>
      </w:pPr>
      <w:r>
        <w:rPr>
          <w:rFonts w:eastAsia="Tinos" w:cs="Tinos" w:ascii="Tinos" w:hAnsi="Tinos"/>
          <w:color w:val="212529"/>
          <w:sz w:val="28"/>
          <w:szCs w:val="28"/>
        </w:rPr>
        <w:t xml:space="preserve">Тальменского отдела </w:t>
      </w:r>
    </w:p>
    <w:p>
      <w:pPr>
        <w:pStyle w:val="NormalWeb"/>
        <w:keepNext w:val="true"/>
        <w:keepLines/>
        <w:pageBreakBefore w:val="false"/>
        <w:shd w:val="clear" w:color="auto" w:fill="FFFFFF"/>
        <w:spacing w:lineRule="auto" w:line="240" w:beforeAutospacing="0" w:before="0" w:afterAutospacing="0" w:after="240"/>
        <w:jc w:val="right"/>
        <w:rPr>
          <w:rFonts w:ascii="Tinos" w:hAnsi="Tinos" w:cs="Tinos"/>
          <w:color w:val="212529"/>
          <w:sz w:val="28"/>
          <w:szCs w:val="28"/>
          <w:highlight w:val="none"/>
        </w:rPr>
      </w:pPr>
      <w:r>
        <w:rPr>
          <w:rFonts w:eastAsia="Tinos" w:cs="Tinos" w:ascii="Tinos" w:hAnsi="Tinos"/>
          <w:color w:val="212529"/>
          <w:sz w:val="28"/>
          <w:szCs w:val="28"/>
        </w:rPr>
        <w:t>Елена Кузнецова</w:t>
      </w:r>
    </w:p>
    <w:p>
      <w:pPr>
        <w:pStyle w:val="NormalWeb"/>
        <w:shd w:val="clear" w:color="auto" w:fill="FFFFFF"/>
        <w:spacing w:lineRule="atLeast" w:line="360" w:beforeAutospacing="0" w:before="0" w:afterAutospacing="0" w:after="240"/>
        <w:jc w:val="right"/>
        <w:rPr>
          <w:rFonts w:ascii="Tinos" w:hAnsi="Tinos" w:cs="Tinos"/>
          <w:color w:val="212529"/>
          <w:sz w:val="28"/>
          <w:szCs w:val="28"/>
        </w:rPr>
      </w:pPr>
      <w:r>
        <w:rPr>
          <w:rFonts w:cs="Tinos" w:ascii="Tinos" w:hAnsi="Tinos"/>
          <w:color w:val="212529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199</Words>
  <Characters>1353</Characters>
  <CharactersWithSpaces>1614</CharactersWithSpaces>
  <Paragraphs>12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2022-11-25T01:21:00Z</dcterms:created>
  <dc:creator>R22KEV15051979</dc:creator>
  <dc:description/>
  <dc:language>ru-RU</dc:language>
  <cp:lastModifiedBy/>
  <dcterms:modified xsi:type="dcterms:W3CDTF">2025-06-10T03:47:12Z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