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eastAsia="Times New Roman" w:cs="Times New Roman"/>
          <w:color w:themeColor="accent1" w:themeShade="bf" w:val="365F91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themeColor="accent1" w:themeShade="bf" w:val="365F91"/>
          <w:sz w:val="36"/>
          <w:szCs w:val="36"/>
          <w:lang w:eastAsia="ru-RU"/>
        </w:rPr>
      </w:r>
    </w:p>
    <w:p>
      <w:pPr>
        <w:pStyle w:val="NoSpacing"/>
        <w:rPr>
          <w:rFonts w:ascii="Times New Roman" w:hAnsi="Times New Roman" w:eastAsia="Times New Roman" w:cs="Times New Roman"/>
          <w:color w:themeColor="accent1" w:themeShade="bf" w:val="365F91"/>
          <w:sz w:val="36"/>
          <w:szCs w:val="36"/>
          <w:lang w:eastAsia="ru-RU"/>
        </w:rPr>
      </w:pPr>
      <w:r>
        <w:rPr/>
        <w:drawing>
          <wp:inline distT="0" distB="0" distL="0" distR="0">
            <wp:extent cx="2472690" cy="747395"/>
            <wp:effectExtent l="0" t="0" r="0" b="0"/>
            <wp:docPr id="1" name="Рисунок 1" descr="Логотип Росрее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тип Росреестра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rFonts w:ascii="Times New Roman" w:hAnsi="Times New Roman" w:eastAsia="Times New Roman" w:cs="Times New Roman"/>
          <w:color w:themeColor="accent1" w:themeShade="bf" w:val="365F91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themeColor="accent1" w:themeShade="bf" w:val="365F91"/>
          <w:sz w:val="36"/>
          <w:szCs w:val="36"/>
          <w:lang w:eastAsia="ru-RU"/>
        </w:rPr>
      </w:r>
    </w:p>
    <w:p>
      <w:pPr>
        <w:pStyle w:val="NoSpacing"/>
        <w:rPr>
          <w:rFonts w:ascii="Times New Roman" w:hAnsi="Times New Roman" w:eastAsia="Times New Roman" w:cs="Times New Roman"/>
          <w:b/>
          <w:color w:themeColor="accent1" w:themeShade="bf" w:val="365F91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sz w:val="36"/>
          <w:szCs w:val="36"/>
          <w:lang w:eastAsia="ru-RU"/>
        </w:rPr>
        <w:t>Росреестр информирует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</w:r>
    </w:p>
    <w:p>
      <w:pPr>
        <w:pStyle w:val="1"/>
        <w:shd w:val="clear" w:color="auto" w:fill="auto"/>
        <w:spacing w:lineRule="exact" w:line="342" w:before="0" w:after="0"/>
        <w:ind w:left="2127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жители Тальменского района!</w:t>
      </w:r>
    </w:p>
    <w:p>
      <w:pPr>
        <w:pStyle w:val="1"/>
        <w:shd w:val="clear" w:color="auto" w:fill="auto"/>
        <w:spacing w:lineRule="exact" w:line="342" w:before="0" w:after="0"/>
        <w:ind w:left="2920"/>
        <w:rPr/>
      </w:pPr>
      <w:r>
        <w:rPr/>
      </w:r>
    </w:p>
    <w:p>
      <w:pPr>
        <w:pStyle w:val="21"/>
        <w:shd w:val="clear" w:color="auto" w:fill="auto"/>
        <w:spacing w:before="0" w:after="340"/>
        <w:ind w:firstLine="520" w:left="40" w:right="40"/>
        <w:rPr>
          <w:sz w:val="28"/>
          <w:szCs w:val="28"/>
        </w:rPr>
      </w:pPr>
      <w:r>
        <w:rPr>
          <w:sz w:val="28"/>
          <w:szCs w:val="28"/>
        </w:rPr>
        <w:t>Ежегодно на</w:t>
      </w:r>
      <w:r>
        <w:rPr>
          <w:rStyle w:val="2Tahoma10pt1pt"/>
          <w:sz w:val="28"/>
          <w:szCs w:val="28"/>
        </w:rPr>
        <w:t xml:space="preserve"> </w:t>
      </w:r>
      <w:r>
        <w:rPr>
          <w:rStyle w:val="2Tahoma10pt1pt"/>
          <w:rFonts w:cs="Times New Roman"/>
          <w:i w:val="false"/>
          <w:sz w:val="28"/>
          <w:szCs w:val="28"/>
        </w:rPr>
        <w:t>территории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Тальменского района возникают пожары, вызванные несанкционированным выжиганием сухой травянистой растительности, стерни, пожнивных остатков на землях сельскохозяйственного назначения и землях запаса, полосах отвода автомобильных дорог, полосах отвода и охранных зонах железных дорог, землях населенных пунктов. Травяные палы во многих случаях являются причинами более серьезных пожаров - лесных и торфяных, которые наносят огромный ущерб природной среде, имуществу граждан и экономике страны в целом.</w:t>
      </w:r>
    </w:p>
    <w:p>
      <w:pPr>
        <w:pStyle w:val="1"/>
        <w:shd w:val="clear" w:color="auto" w:fill="auto"/>
        <w:spacing w:lineRule="exact" w:line="367" w:before="0" w:after="0"/>
        <w:ind w:left="1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Знайте и помните, что ЗАПРЕЩАЕТСЯ:</w:t>
      </w:r>
    </w:p>
    <w:p>
      <w:pPr>
        <w:pStyle w:val="1"/>
        <w:shd w:val="clear" w:color="auto" w:fill="auto"/>
        <w:spacing w:lineRule="exact" w:line="367" w:before="0" w:after="0"/>
        <w:ind w:left="190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1"/>
        <w:shd w:val="clear" w:color="auto" w:fill="auto"/>
        <w:spacing w:lineRule="exact" w:line="367" w:before="0" w:after="0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>
        <w:rPr>
          <w:sz w:val="28"/>
          <w:szCs w:val="28"/>
        </w:rPr>
        <w:t>- сжигание сухой травы, стерни, пожнивных остатков;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clear" w:pos="708"/>
          <w:tab w:val="left" w:pos="206" w:leader="none"/>
        </w:tabs>
        <w:spacing w:lineRule="exact" w:line="367" w:before="0" w:after="0"/>
        <w:ind w:firstLine="520"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бросать горящие спички и окурки;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clear" w:pos="708"/>
          <w:tab w:val="left" w:pos="206" w:leader="none"/>
        </w:tabs>
        <w:spacing w:lineRule="exact" w:line="367" w:before="0" w:after="0"/>
        <w:ind w:firstLine="520"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оставлять промасленный или пропитанный горючими веществами обтирочный материал, бутылки или осколки стекла, поскольку они способны сработать как зажигательные линзы;</w:t>
      </w:r>
    </w:p>
    <w:p>
      <w:pPr>
        <w:pStyle w:val="1"/>
        <w:numPr>
          <w:ilvl w:val="0"/>
          <w:numId w:val="1"/>
        </w:numPr>
        <w:shd w:val="clear" w:color="auto" w:fill="auto"/>
        <w:tabs>
          <w:tab w:val="clear" w:pos="708"/>
          <w:tab w:val="left" w:pos="206" w:leader="none"/>
        </w:tabs>
        <w:spacing w:lineRule="exact" w:line="367" w:before="0" w:after="0"/>
        <w:ind w:firstLine="520" w:left="40" w:right="40"/>
        <w:jc w:val="both"/>
        <w:rPr>
          <w:sz w:val="28"/>
          <w:szCs w:val="28"/>
        </w:rPr>
      </w:pPr>
      <w:r>
        <w:rPr>
          <w:sz w:val="28"/>
          <w:szCs w:val="28"/>
        </w:rPr>
        <w:t>разведение костров, пользование открытым огнем, сжигание мусора в запрещенных местах.</w:t>
      </w:r>
    </w:p>
    <w:p>
      <w:pPr>
        <w:pStyle w:val="1"/>
        <w:shd w:val="clear" w:color="auto" w:fill="auto"/>
        <w:tabs>
          <w:tab w:val="clear" w:pos="708"/>
          <w:tab w:val="left" w:pos="206" w:leader="none"/>
        </w:tabs>
        <w:spacing w:lineRule="exact" w:line="367" w:before="0" w:after="0"/>
        <w:ind w:left="560" w:right="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hd w:val="clear" w:color="auto" w:fill="auto"/>
        <w:spacing w:lineRule="exact" w:line="378" w:before="0" w:after="0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В случае обнаружения пожара необходимо:</w:t>
      </w:r>
    </w:p>
    <w:p>
      <w:pPr>
        <w:pStyle w:val="1"/>
        <w:shd w:val="clear" w:color="auto" w:fill="auto"/>
        <w:spacing w:lineRule="exact" w:line="378" w:before="0" w:after="0"/>
        <w:ind w:left="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"/>
        <w:shd w:val="clear" w:color="auto" w:fill="auto"/>
        <w:spacing w:lineRule="exact" w:line="378" w:before="0" w:after="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- сообщить в Единую службу спасения по телефону 01 (для операторов сотовой связи 112), назвать точный адрес очага возникновения пожара;</w:t>
      </w:r>
    </w:p>
    <w:p>
      <w:pPr>
        <w:pStyle w:val="1"/>
        <w:shd w:val="clear" w:color="auto" w:fill="auto"/>
        <w:spacing w:lineRule="exact" w:line="378" w:before="0" w:after="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попытаться потушить огонь подручными средствами (водой, землей и т.п). Если огонь набирает силу и Ваши усилия тщетны немедленно покинуть место очага возникновения пожара.            </w:t>
      </w:r>
    </w:p>
    <w:p>
      <w:pPr>
        <w:pStyle w:val="1"/>
        <w:shd w:val="clear" w:color="auto" w:fill="auto"/>
        <w:spacing w:lineRule="exact" w:line="290" w:before="0" w:after="0"/>
        <w:ind w:left="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hd w:val="clear" w:color="auto" w:fill="auto"/>
        <w:spacing w:lineRule="exact" w:line="290" w:before="0" w:after="0"/>
        <w:ind w:left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Постоянно помните и соблюдайте</w:t>
      </w:r>
    </w:p>
    <w:p>
      <w:pPr>
        <w:pStyle w:val="1"/>
        <w:shd w:val="clear" w:color="auto" w:fill="auto"/>
        <w:spacing w:lineRule="exact" w:line="290" w:before="0" w:after="0"/>
        <w:ind w:left="40"/>
        <w:jc w:val="center"/>
        <w:rPr>
          <w:rFonts w:ascii="Segoe UI" w:hAnsi="Segoe UI" w:cs="Segoe UI"/>
          <w:b/>
          <w:sz w:val="28"/>
          <w:szCs w:val="28"/>
        </w:rPr>
      </w:pPr>
      <w:r>
        <w:rPr>
          <w:b/>
          <w:sz w:val="28"/>
          <w:szCs w:val="28"/>
        </w:rPr>
        <w:t>правила пожарной безопасности!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36"/>
          <w:szCs w:val="36"/>
          <w:lang w:eastAsia="ru-RU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9"/>
        <w:spacing w:val="0"/>
        <w:i w:val="false"/>
        <w:u w:val="none"/>
        <w:b/>
        <w:szCs w:val="29"/>
        <w:iCs w:val="false"/>
        <w:bCs/>
        <w:w w:val="10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yle15" w:customStyle="1">
    <w:name w:val="Основной текст_"/>
    <w:basedOn w:val="DefaultParagraphFont"/>
    <w:link w:val="1"/>
    <w:qFormat/>
    <w:rPr>
      <w:rFonts w:ascii="Times New Roman" w:hAnsi="Times New Roman" w:eastAsia="Times New Roman" w:cs="Times New Roman"/>
      <w:sz w:val="29"/>
      <w:szCs w:val="29"/>
      <w:shd w:fill="FFFFFF" w:val="clear"/>
    </w:rPr>
  </w:style>
  <w:style w:type="character" w:styleId="2" w:customStyle="1">
    <w:name w:val="Основной текст (2)_"/>
    <w:basedOn w:val="DefaultParagraphFont"/>
    <w:link w:val="21"/>
    <w:qFormat/>
    <w:rPr>
      <w:rFonts w:ascii="Times New Roman" w:hAnsi="Times New Roman" w:eastAsia="Times New Roman" w:cs="Times New Roman"/>
      <w:sz w:val="25"/>
      <w:szCs w:val="25"/>
      <w:shd w:fill="FFFFFF" w:val="clear"/>
    </w:rPr>
  </w:style>
  <w:style w:type="character" w:styleId="2Tahoma10pt1pt" w:customStyle="1">
    <w:name w:val="Основной текст (2) + Tahoma;10 pt;Курсив;Интервал 1 pt"/>
    <w:basedOn w:val="2"/>
    <w:qFormat/>
    <w:rPr>
      <w:rFonts w:ascii="Tahoma" w:hAnsi="Tahoma" w:eastAsia="Tahoma" w:cs="Tahoma"/>
      <w:i/>
      <w:iCs/>
      <w:spacing w:val="20"/>
      <w:sz w:val="20"/>
      <w:szCs w:val="20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one" w:customStyle="1">
    <w:name w:val="title_one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" w:customStyle="1">
    <w:name w:val="Основной текст1"/>
    <w:basedOn w:val="Normal"/>
    <w:link w:val="Style15"/>
    <w:qFormat/>
    <w:pPr>
      <w:shd w:val="clear" w:color="auto" w:fill="FFFFFF"/>
      <w:spacing w:lineRule="atLeast" w:line="0" w:before="0" w:after="540"/>
    </w:pPr>
    <w:rPr>
      <w:rFonts w:ascii="Times New Roman" w:hAnsi="Times New Roman" w:eastAsia="Times New Roman" w:cs="Times New Roman"/>
      <w:sz w:val="29"/>
      <w:szCs w:val="29"/>
    </w:rPr>
  </w:style>
  <w:style w:type="paragraph" w:styleId="21" w:customStyle="1">
    <w:name w:val="Основной текст (2)"/>
    <w:basedOn w:val="Normal"/>
    <w:link w:val="2"/>
    <w:qFormat/>
    <w:pPr>
      <w:shd w:val="clear" w:color="auto" w:fill="FFFFFF"/>
      <w:spacing w:lineRule="exact" w:line="342" w:before="0" w:after="360"/>
      <w:ind w:firstLine="520"/>
      <w:jc w:val="both"/>
    </w:pPr>
    <w:rPr>
      <w:rFonts w:ascii="Times New Roman" w:hAnsi="Times New Roman" w:eastAsia="Times New Roman" w:cs="Times New Roman"/>
      <w:sz w:val="25"/>
      <w:szCs w:val="2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1AE83-8690-4613-B789-6A793005C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1</Pages>
  <Words>175</Words>
  <Characters>1198</Characters>
  <CharactersWithSpaces>1430</CharactersWithSpaces>
  <Paragraphs>14</Paragraphs>
  <Company>Kraftway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2024-08-23T01:34:00Z</dcterms:created>
  <dc:creator>Эрмиш Наталья Владиславовна</dc:creator>
  <dc:description/>
  <dc:language>ru-RU</dc:language>
  <cp:lastModifiedBy>R22ENV10101972</cp:lastModifiedBy>
  <dcterms:modified xsi:type="dcterms:W3CDTF">2024-08-23T01:34:00Z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