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1) составление и рассмотрение проекта бюджета городского поселения, утверждение и исполнение бюджета городского поселения, осуществление контроля за его исполнением, составление и утверждение отчета об исполнении бюджета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2) установление, изменение и отмена местных налогов и сборов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3) владение, пользование и распоряжение имуществом, находящимся в муниципальной собственности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4) организация в границах городского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5)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eastAsia="Times New Roman" w:cs="Times New Roman"/>
          <w:color w:val="333333"/>
          <w:szCs w:val="28"/>
          <w:lang w:eastAsia="ru-RU"/>
        </w:rPr>
        <w:t>6) обеспечение проживающих в городском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городского поселения, социальную и культурную адаптацию мигрантов, профилактику межнациональных (межэтнических) конфликтов;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lastRenderedPageBreak/>
        <w:t>10) участие в предупреждении и ликвидации последствий чрезвычайных ситуаций в границах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11) обеспечение первичных мер пожарной безопасности в границах населенных пунктов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12) создание условий для обеспечения жителей городского поселения услугами связи, общественного питания, торговли и бытового обслуживания;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13) 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14) создание условий для организации досуга и обеспечения жителей городского поселения услугами организаций культуры;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городского поселения, охрана объектов культурного наследия (памятников истории и культуры) местного (муниципального) значения, расположенных на территории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городского поселении;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17) обеспечение условий для развития на территории городского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18) 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19) формирование архивных фондов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20)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 xml:space="preserve">21) утверждение правил благоустройства территории городского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</w:t>
      </w: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lastRenderedPageBreak/>
        <w:t>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eastAsia="Times New Roman" w:cs="Times New Roman"/>
          <w:color w:val="333333"/>
          <w:szCs w:val="28"/>
          <w:lang w:eastAsia="ru-RU"/>
        </w:rPr>
        <w:t>22) утверждение генеральных планов городского поселения, правил землепользования и застройки, утверждение подготовленной на основе генеральных планов городского 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5" w:tgtFrame="Logical" w:history="1">
        <w:r w:rsidRPr="00B972F1">
          <w:rPr>
            <w:rFonts w:eastAsia="Times New Roman" w:cs="Times New Roman"/>
            <w:color w:val="1DACD6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B972F1">
        <w:rPr>
          <w:rFonts w:eastAsia="Times New Roman" w:cs="Times New Roman"/>
          <w:color w:val="333333"/>
          <w:szCs w:val="28"/>
          <w:lang w:eastAsia="ru-RU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 городского поселения, утверждение местных нормативов градостроительного проектирования городского поселения, резервирование земель и изъятие земельных участков в границах городского поселения для муниципальных нужд, осуществление муниципального земельного контроля в границах поселения, осуществление в случаях, предусмотренных </w:t>
      </w:r>
      <w:hyperlink r:id="rId6" w:tgtFrame="Logical" w:history="1">
        <w:r w:rsidRPr="00B972F1">
          <w:rPr>
            <w:rFonts w:eastAsia="Times New Roman" w:cs="Times New Roman"/>
            <w:color w:val="1DACD6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B972F1">
        <w:rPr>
          <w:rFonts w:eastAsia="Times New Roman" w:cs="Times New Roman"/>
          <w:color w:val="333333"/>
          <w:szCs w:val="28"/>
          <w:lang w:eastAsia="ru-RU"/>
        </w:rPr>
        <w:t>, осмотров зданий, сооружений и выдача рекомендаций об устранении выявленных в ходе таких осмотров нарушений;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eastAsia="Times New Roman" w:cs="Times New Roman"/>
          <w:color w:val="333333"/>
          <w:szCs w:val="28"/>
          <w:lang w:eastAsia="ru-RU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поселения, изменение, аннулирование таких наименований, размещение информации в государственном адресном реестре;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24) организация ритуальных услуг и содержание мест захоронения;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25) организация и осуществление мероприятий по территориальной обороне и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городского 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lastRenderedPageBreak/>
        <w:t>27) осуществление мероприятий по обеспечению безопасности людей на водных объектах, охране их жизни и здоровья;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28) создание, развитие и обеспечение охраны лечебно-оздоровительных местностей и курортов местного значения на территории городского поселения, 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29)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30) организация и осуществление мероприятий по работе с детьми и молодежью в городском поселении;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31) 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32) осуществление муниципального лесного контроля;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33)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34) предоставление   помещения   для   работы   на   </w:t>
      </w:r>
      <w:proofErr w:type="gramStart"/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обслуживаемом  административном</w:t>
      </w:r>
      <w:proofErr w:type="gramEnd"/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  участке  городского поселения  сотруднику,  замещающему  должность  участкового уполномоченного полиции;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eastAsia="Times New Roman" w:cs="Times New Roman"/>
          <w:color w:val="333333"/>
          <w:szCs w:val="28"/>
          <w:lang w:eastAsia="ru-RU"/>
        </w:rPr>
        <w:t xml:space="preserve">35) до 1 января </w:t>
      </w:r>
      <w:proofErr w:type="gramStart"/>
      <w:r w:rsidRPr="00B972F1">
        <w:rPr>
          <w:rFonts w:eastAsia="Times New Roman" w:cs="Times New Roman"/>
          <w:color w:val="333333"/>
          <w:szCs w:val="28"/>
          <w:lang w:eastAsia="ru-RU"/>
        </w:rPr>
        <w:t>2017  года</w:t>
      </w:r>
      <w:proofErr w:type="gramEnd"/>
      <w:r w:rsidRPr="00B972F1">
        <w:rPr>
          <w:rFonts w:eastAsia="Times New Roman" w:cs="Times New Roman"/>
          <w:color w:val="333333"/>
          <w:szCs w:val="28"/>
          <w:lang w:eastAsia="ru-RU"/>
        </w:rPr>
        <w:t>  предоставление  сотруднику,  замещающему должность участкового уполномоченного полиции, и членам его семьи  жилого помещения на период  выполнения  сотрудником  обязанностей  по  указанной должности;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67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36) оказание поддержки социально ориентированным некоммерческим организациям в пределах полномочий, установленных статьями 31.1 и 31.3 </w:t>
      </w:r>
      <w:hyperlink r:id="rId7" w:tgtFrame="Logical" w:history="1">
        <w:r w:rsidRPr="00B972F1">
          <w:rPr>
            <w:rFonts w:ascii="Roboto" w:eastAsia="Times New Roman" w:hAnsi="Roboto" w:cs="Times New Roman"/>
            <w:color w:val="1DACD6"/>
            <w:szCs w:val="28"/>
            <w:u w:val="single"/>
            <w:lang w:eastAsia="ru-RU"/>
          </w:rPr>
          <w:t>Федерального закона от 12 января 1996 года № 7-ФЗ «О некоммерческих организациях»</w:t>
        </w:r>
      </w:hyperlink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37) обеспечение выполнения работ, необходимых для создания искусственных земельных участков для нужд городского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lastRenderedPageBreak/>
        <w:t>38) осуществление мер по противодействию коррупции в границах городского поселения;</w:t>
      </w:r>
    </w:p>
    <w:p w:rsidR="00B972F1" w:rsidRPr="00B972F1" w:rsidRDefault="00B972F1" w:rsidP="00B972F1">
      <w:pPr>
        <w:shd w:val="clear" w:color="auto" w:fill="FFFFFF"/>
        <w:spacing w:after="150" w:line="240" w:lineRule="auto"/>
        <w:ind w:left="0" w:firstLine="54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39) участие в соответствии с Федеральным законом от 24 июля 2007 года         № 221-ФЗ «</w:t>
      </w:r>
      <w:r w:rsidRPr="00B972F1">
        <w:rPr>
          <w:rFonts w:ascii="Roboto" w:eastAsia="Times New Roman" w:hAnsi="Roboto" w:cs="Times New Roman"/>
          <w:color w:val="FF0000"/>
          <w:szCs w:val="28"/>
          <w:lang w:eastAsia="ru-RU"/>
        </w:rPr>
        <w:t>О кадастровой деятельности</w:t>
      </w:r>
      <w:r w:rsidRPr="00B972F1">
        <w:rPr>
          <w:rFonts w:ascii="Roboto" w:eastAsia="Times New Roman" w:hAnsi="Roboto" w:cs="Times New Roman"/>
          <w:color w:val="333333"/>
          <w:szCs w:val="28"/>
          <w:lang w:eastAsia="ru-RU"/>
        </w:rPr>
        <w:t>» в выполнении комплексных кадастровых работ.</w:t>
      </w:r>
    </w:p>
    <w:p w:rsidR="00A21EF0" w:rsidRPr="007F05F6" w:rsidRDefault="00A21EF0" w:rsidP="00B972F1">
      <w:pPr>
        <w:ind w:left="0"/>
      </w:pPr>
      <w:bookmarkStart w:id="0" w:name="_GoBack"/>
      <w:bookmarkEnd w:id="0"/>
    </w:p>
    <w:sectPr w:rsidR="00A21EF0" w:rsidRPr="007F05F6" w:rsidSect="0096709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767DF"/>
    <w:multiLevelType w:val="hybridMultilevel"/>
    <w:tmpl w:val="A7C486E6"/>
    <w:lvl w:ilvl="0" w:tplc="A2DC64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C"/>
    <w:rsid w:val="003D1970"/>
    <w:rsid w:val="003E2086"/>
    <w:rsid w:val="004150A2"/>
    <w:rsid w:val="004425AC"/>
    <w:rsid w:val="00515271"/>
    <w:rsid w:val="005A5A07"/>
    <w:rsid w:val="007F05F6"/>
    <w:rsid w:val="00867962"/>
    <w:rsid w:val="0096709E"/>
    <w:rsid w:val="00A21EF0"/>
    <w:rsid w:val="00A471E3"/>
    <w:rsid w:val="00AE7CDA"/>
    <w:rsid w:val="00B972F1"/>
    <w:rsid w:val="00C126C5"/>
    <w:rsid w:val="00C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9EFA"/>
  <w15:chartTrackingRefBased/>
  <w15:docId w15:val="{DA59B1A0-DA1C-4373-A1E1-3016114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07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0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B972F1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72F1"/>
    <w:rPr>
      <w:color w:val="0000FF"/>
      <w:u w:val="single"/>
    </w:rPr>
  </w:style>
  <w:style w:type="paragraph" w:customStyle="1" w:styleId="consplusnonformat">
    <w:name w:val="consplusnonformat"/>
    <w:basedOn w:val="a"/>
    <w:rsid w:val="00B972F1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3658a2f0-13f2-4925-a536-3ef779cff4c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387507c3-b80d-4c0d-9291-8cdc81673f2b.html" TargetMode="External"/><Relationship Id="rId5" Type="http://schemas.openxmlformats.org/officeDocument/2006/relationships/hyperlink" Target="http://dostup.scli.ru:8111/content/act/387507c3-b80d-4c0d-9291-8cdc81673f2b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2</cp:revision>
  <cp:lastPrinted>2024-05-30T08:13:00Z</cp:lastPrinted>
  <dcterms:created xsi:type="dcterms:W3CDTF">2024-05-30T08:25:00Z</dcterms:created>
  <dcterms:modified xsi:type="dcterms:W3CDTF">2024-05-30T08:25:00Z</dcterms:modified>
</cp:coreProperties>
</file>